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rawings/drawing1.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drawings/drawing2.xml" ContentType="application/vnd.openxmlformats-officedocument.drawingml.chartshape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Default Extension="xlsx" ContentType="application/vnd.openxmlformats-officedocument.spreadsheetml.sheet"/>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sz w:val="76"/>
          <w:szCs w:val="76"/>
        </w:rPr>
        <w:id w:val="-986323461"/>
        <w:docPartObj>
          <w:docPartGallery w:val="Cover Pages"/>
          <w:docPartUnique/>
        </w:docPartObj>
      </w:sdtPr>
      <w:sdtEndPr>
        <w:rPr>
          <w:rFonts w:asciiTheme="minorHAnsi" w:eastAsiaTheme="minorHAnsi" w:hAnsiTheme="minorHAnsi" w:cstheme="minorBidi"/>
          <w:sz w:val="20"/>
          <w:szCs w:val="20"/>
        </w:rPr>
      </w:sdtEndPr>
      <w:sdtContent>
        <w:tbl>
          <w:tblPr>
            <w:tblpPr w:leftFromText="187" w:rightFromText="187" w:vertAnchor="page" w:horzAnchor="page" w:tblpXSpec="center" w:tblpYSpec="center"/>
            <w:tblW w:w="5000" w:type="pct"/>
            <w:tblLayout w:type="fixed"/>
            <w:tblCellMar>
              <w:top w:w="216" w:type="dxa"/>
              <w:left w:w="216" w:type="dxa"/>
              <w:bottom w:w="216" w:type="dxa"/>
              <w:right w:w="216" w:type="dxa"/>
            </w:tblCellMar>
            <w:tblLook w:val="04A0"/>
          </w:tblPr>
          <w:tblGrid>
            <w:gridCol w:w="2768"/>
            <w:gridCol w:w="2962"/>
            <w:gridCol w:w="4454"/>
          </w:tblGrid>
          <w:tr w:rsidR="00114BA6" w:rsidTr="00400471">
            <w:tc>
              <w:tcPr>
                <w:tcW w:w="2768" w:type="dxa"/>
                <w:tcBorders>
                  <w:bottom w:val="single" w:sz="18" w:space="0" w:color="808080" w:themeColor="background1" w:themeShade="80"/>
                  <w:right w:val="single" w:sz="18" w:space="0" w:color="808080" w:themeColor="background1" w:themeShade="80"/>
                </w:tcBorders>
                <w:vAlign w:val="center"/>
              </w:tcPr>
              <w:p w:rsidR="00114BA6" w:rsidRDefault="00400471" w:rsidP="008503C8">
                <w:pPr>
                  <w:pStyle w:val="Sansinterligne"/>
                  <w:rPr>
                    <w:rFonts w:asciiTheme="majorHAnsi" w:eastAsiaTheme="majorEastAsia" w:hAnsiTheme="majorHAnsi" w:cstheme="majorBidi"/>
                    <w:sz w:val="76"/>
                    <w:szCs w:val="76"/>
                  </w:rPr>
                </w:pPr>
                <w:r>
                  <w:rPr>
                    <w:rFonts w:asciiTheme="majorHAnsi" w:eastAsiaTheme="majorEastAsia" w:hAnsiTheme="majorHAnsi" w:cstheme="majorBidi"/>
                    <w:noProof/>
                    <w:sz w:val="76"/>
                    <w:szCs w:val="76"/>
                    <w:lang w:eastAsia="fr-FR"/>
                  </w:rPr>
                  <w:drawing>
                    <wp:inline distT="0" distB="0" distL="0" distR="0">
                      <wp:extent cx="1483360" cy="1401445"/>
                      <wp:effectExtent l="0" t="0" r="2540" b="825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CMPP-LOGO-CMJN.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483360" cy="1401445"/>
                              </a:xfrm>
                              <a:prstGeom prst="rect">
                                <a:avLst/>
                              </a:prstGeom>
                            </pic:spPr>
                          </pic:pic>
                        </a:graphicData>
                      </a:graphic>
                    </wp:inline>
                  </w:drawing>
                </w:r>
              </w:p>
            </w:tc>
            <w:tc>
              <w:tcPr>
                <w:tcW w:w="7416" w:type="dxa"/>
                <w:gridSpan w:val="2"/>
                <w:tcBorders>
                  <w:left w:val="single" w:sz="18" w:space="0" w:color="808080" w:themeColor="background1" w:themeShade="80"/>
                  <w:bottom w:val="single" w:sz="18" w:space="0" w:color="808080" w:themeColor="background1" w:themeShade="80"/>
                </w:tcBorders>
                <w:vAlign w:val="center"/>
              </w:tcPr>
              <w:p w:rsidR="00114BA6" w:rsidRDefault="00114BA6">
                <w:pPr>
                  <w:pStyle w:val="Sansinterligne"/>
                  <w:rPr>
                    <w:rFonts w:asciiTheme="majorHAnsi" w:eastAsiaTheme="majorEastAsia" w:hAnsiTheme="majorHAnsi" w:cstheme="majorBidi"/>
                    <w:sz w:val="36"/>
                    <w:szCs w:val="36"/>
                  </w:rPr>
                </w:pPr>
              </w:p>
              <w:sdt>
                <w:sdtPr>
                  <w:rPr>
                    <w:color w:val="4F81BD" w:themeColor="accent1"/>
                    <w:sz w:val="200"/>
                    <w:szCs w:val="200"/>
                  </w:rPr>
                  <w:alias w:val="Année"/>
                  <w:id w:val="276713170"/>
                  <w:dataBinding w:prefixMappings="xmlns:ns0='http://schemas.microsoft.com/office/2006/coverPageProps'" w:xpath="/ns0:CoverPageProperties[1]/ns0:PublishDate[1]" w:storeItemID="{55AF091B-3C7A-41E3-B477-F2FDAA23CFDA}"/>
                  <w:date>
                    <w:dateFormat w:val="yyyy"/>
                    <w:lid w:val="fr-FR"/>
                    <w:storeMappedDataAs w:val="dateTime"/>
                    <w:calendar w:val="gregorian"/>
                  </w:date>
                </w:sdtPr>
                <w:sdtContent>
                  <w:p w:rsidR="00114BA6" w:rsidRDefault="00B6024F" w:rsidP="0012787D">
                    <w:pPr>
                      <w:pStyle w:val="Sansinterligne"/>
                      <w:rPr>
                        <w:color w:val="4F81BD" w:themeColor="accent1"/>
                        <w:sz w:val="200"/>
                        <w:szCs w:val="200"/>
                      </w:rPr>
                    </w:pPr>
                    <w:r>
                      <w:rPr>
                        <w:sz w:val="200"/>
                        <w:szCs w:val="200"/>
                      </w:rPr>
                      <w:t>Enquête2013</w:t>
                    </w:r>
                  </w:p>
                </w:sdtContent>
              </w:sdt>
            </w:tc>
          </w:tr>
          <w:tr w:rsidR="00114BA6" w:rsidTr="00400471">
            <w:tc>
              <w:tcPr>
                <w:tcW w:w="5730" w:type="dxa"/>
                <w:gridSpan w:val="2"/>
                <w:tcBorders>
                  <w:top w:val="single" w:sz="18" w:space="0" w:color="808080" w:themeColor="background1" w:themeShade="80"/>
                </w:tcBorders>
                <w:vAlign w:val="center"/>
              </w:tcPr>
              <w:p w:rsidR="00114BA6" w:rsidRDefault="00C85F62" w:rsidP="00E159DF">
                <w:pPr>
                  <w:pStyle w:val="Sansinterligne"/>
                  <w:ind w:right="-372"/>
                </w:pPr>
                <w:sdt>
                  <w:sdtPr>
                    <w:alias w:val="Résumé"/>
                    <w:id w:val="276713183"/>
                    <w:dataBinding w:prefixMappings="xmlns:ns0='http://schemas.microsoft.com/office/2006/coverPageProps'" w:xpath="/ns0:CoverPageProperties[1]/ns0:Abstract[1]" w:storeItemID="{55AF091B-3C7A-41E3-B477-F2FDAA23CFDA}"/>
                    <w:text/>
                  </w:sdtPr>
                  <w:sdtContent>
                    <w:r w:rsidR="00B6024F">
                      <w:t>Enquête nationale menée sous l’égide de la fédération nationale des CMPP</w:t>
                    </w:r>
                  </w:sdtContent>
                </w:sdt>
                <w:r w:rsidR="00400471">
                  <w:t xml:space="preserve"> à partir du compte administratif de 2012.</w:t>
                </w:r>
              </w:p>
              <w:p w:rsidR="008503C8" w:rsidRDefault="008503C8" w:rsidP="00E159DF">
                <w:pPr>
                  <w:pStyle w:val="Sansinterligne"/>
                  <w:ind w:right="-372"/>
                </w:pPr>
              </w:p>
              <w:p w:rsidR="008503C8" w:rsidRDefault="008503C8" w:rsidP="00400471">
                <w:pPr>
                  <w:pStyle w:val="Sansinterligne"/>
                </w:pPr>
              </w:p>
              <w:p w:rsidR="008503C8" w:rsidRDefault="008503C8" w:rsidP="00400471">
                <w:pPr>
                  <w:pStyle w:val="Sansinterligne"/>
                </w:pPr>
              </w:p>
              <w:p w:rsidR="008503C8" w:rsidRDefault="008503C8" w:rsidP="00400471">
                <w:pPr>
                  <w:pStyle w:val="Sansinterligne"/>
                </w:pPr>
              </w:p>
              <w:p w:rsidR="00BE2C55" w:rsidRDefault="00BE2C55" w:rsidP="00400471">
                <w:pPr>
                  <w:pStyle w:val="Sansinterligne"/>
                </w:pPr>
              </w:p>
              <w:p w:rsidR="00BE2C55" w:rsidRDefault="00BE2C55" w:rsidP="00400471">
                <w:pPr>
                  <w:pStyle w:val="Sansinterligne"/>
                </w:pPr>
              </w:p>
              <w:p w:rsidR="00BE2C55" w:rsidRDefault="00BE2C55" w:rsidP="00400471">
                <w:pPr>
                  <w:pStyle w:val="Sansinterligne"/>
                </w:pPr>
              </w:p>
            </w:tc>
            <w:tc>
              <w:tcPr>
                <w:tcW w:w="4454" w:type="dxa"/>
                <w:tcBorders>
                  <w:top w:val="single" w:sz="18" w:space="0" w:color="808080" w:themeColor="background1" w:themeShade="80"/>
                </w:tcBorders>
                <w:vAlign w:val="center"/>
              </w:tcPr>
              <w:p w:rsidR="0012787D" w:rsidRDefault="0012787D" w:rsidP="00400471">
                <w:pPr>
                  <w:pStyle w:val="Sansinterligne"/>
                  <w:rPr>
                    <w:rFonts w:asciiTheme="majorHAnsi" w:eastAsiaTheme="majorEastAsia" w:hAnsiTheme="majorHAnsi" w:cstheme="majorBidi"/>
                    <w:sz w:val="36"/>
                    <w:szCs w:val="36"/>
                  </w:rPr>
                </w:pPr>
              </w:p>
              <w:p w:rsidR="0012787D" w:rsidRDefault="0012787D" w:rsidP="00400471">
                <w:pPr>
                  <w:pStyle w:val="Sansinterligne"/>
                  <w:rPr>
                    <w:rFonts w:asciiTheme="majorHAnsi" w:eastAsiaTheme="majorEastAsia" w:hAnsiTheme="majorHAnsi" w:cstheme="majorBidi"/>
                    <w:sz w:val="36"/>
                    <w:szCs w:val="36"/>
                  </w:rPr>
                </w:pPr>
              </w:p>
              <w:p w:rsidR="0012787D" w:rsidRDefault="0012787D" w:rsidP="00400471">
                <w:pPr>
                  <w:pStyle w:val="Sansinterligne"/>
                  <w:rPr>
                    <w:rFonts w:asciiTheme="majorHAnsi" w:eastAsiaTheme="majorEastAsia" w:hAnsiTheme="majorHAnsi" w:cstheme="majorBidi"/>
                    <w:sz w:val="36"/>
                    <w:szCs w:val="36"/>
                  </w:rPr>
                </w:pPr>
              </w:p>
              <w:p w:rsidR="0012787D" w:rsidRDefault="0012787D" w:rsidP="00400471">
                <w:pPr>
                  <w:pStyle w:val="Sansinterligne"/>
                  <w:rPr>
                    <w:rFonts w:asciiTheme="majorHAnsi" w:eastAsiaTheme="majorEastAsia" w:hAnsiTheme="majorHAnsi" w:cstheme="majorBidi"/>
                    <w:sz w:val="36"/>
                    <w:szCs w:val="36"/>
                  </w:rPr>
                </w:pPr>
              </w:p>
              <w:p w:rsidR="0012787D" w:rsidRDefault="0012787D" w:rsidP="00400471">
                <w:pPr>
                  <w:pStyle w:val="Sansinterligne"/>
                  <w:rPr>
                    <w:rFonts w:asciiTheme="majorHAnsi" w:eastAsiaTheme="majorEastAsia" w:hAnsiTheme="majorHAnsi" w:cstheme="majorBidi"/>
                    <w:sz w:val="36"/>
                    <w:szCs w:val="36"/>
                  </w:rPr>
                </w:pPr>
              </w:p>
              <w:p w:rsidR="0012787D" w:rsidRDefault="0012787D" w:rsidP="00400471">
                <w:pPr>
                  <w:pStyle w:val="Sansinterligne"/>
                  <w:rPr>
                    <w:rFonts w:asciiTheme="majorHAnsi" w:eastAsiaTheme="majorEastAsia" w:hAnsiTheme="majorHAnsi" w:cstheme="majorBidi"/>
                    <w:sz w:val="36"/>
                    <w:szCs w:val="36"/>
                  </w:rPr>
                </w:pPr>
              </w:p>
              <w:p w:rsidR="00114BA6" w:rsidRDefault="0012787D" w:rsidP="00400471">
                <w:pPr>
                  <w:pStyle w:val="Sansinterligne"/>
                  <w:rPr>
                    <w:rFonts w:asciiTheme="majorHAnsi" w:eastAsiaTheme="majorEastAsia" w:hAnsiTheme="majorHAnsi" w:cstheme="majorBidi"/>
                    <w:sz w:val="36"/>
                    <w:szCs w:val="36"/>
                  </w:rPr>
                </w:pPr>
                <w:r>
                  <w:rPr>
                    <w:rFonts w:asciiTheme="majorHAnsi" w:eastAsiaTheme="majorEastAsia" w:hAnsiTheme="majorHAnsi" w:cstheme="majorBidi"/>
                    <w:sz w:val="36"/>
                    <w:szCs w:val="36"/>
                  </w:rPr>
                  <w:t xml:space="preserve">              </w:t>
                </w:r>
                <w:bookmarkStart w:id="0" w:name="_GoBack"/>
                <w:bookmarkEnd w:id="0"/>
                <w:r>
                  <w:rPr>
                    <w:rFonts w:asciiTheme="majorHAnsi" w:eastAsiaTheme="majorEastAsia" w:hAnsiTheme="majorHAnsi" w:cstheme="majorBidi"/>
                    <w:sz w:val="36"/>
                    <w:szCs w:val="36"/>
                  </w:rPr>
                  <w:t>Novembre 2014</w:t>
                </w:r>
              </w:p>
            </w:tc>
          </w:tr>
        </w:tbl>
        <w:p w:rsidR="00114BA6" w:rsidRDefault="00114BA6"/>
        <w:p w:rsidR="00114BA6" w:rsidRDefault="00C85F62">
          <w:pPr>
            <w:rPr>
              <w:sz w:val="20"/>
              <w:szCs w:val="20"/>
            </w:rPr>
          </w:pPr>
          <w:r>
            <w:rPr>
              <w:noProof/>
              <w:sz w:val="20"/>
              <w:szCs w:val="20"/>
              <w:lang w:eastAsia="fr-FR"/>
            </w:rPr>
            <w:pict>
              <v:rect id="Rectangle 386" o:spid="_x0000_s1026" style="position:absolute;margin-left:126.85pt;margin-top:652.25pt;width:240.75pt;height:178.25pt;z-index:-251611136;visibility:visible;mso-wrap-distance-left:14.4pt;mso-wrap-distance-top:7.2pt;mso-wrap-distance-right:14.4pt;mso-wrap-distance-bottom:7.2pt;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" o:allowincell="f" filled="f" stroked="f" strokecolor="#90b5e3" strokeweight="6pt">
                <v:shadow on="t" type="perspective" color="#2f6ebe" opacity=".5" offset="6pt,6pt" matrix="66191f,,,66191f"/>
                <v:textbox style="mso-fit-shape-to-text:t" inset="0,0,0,0">
                  <w:txbxContent>
                    <w:p w:rsidR="008503C8" w:rsidRDefault="008503C8">
                      <w:pPr>
                        <w:pBdr>
                          <w:top w:val="single" w:sz="4" w:space="10" w:color="A7BFDE" w:themeColor="accent1" w:themeTint="7F"/>
                          <w:bottom w:val="single" w:sz="4" w:space="10" w:color="A7BFDE" w:themeColor="accent1" w:themeTint="7F"/>
                        </w:pBdr>
                        <w:spacing w:after="0"/>
                        <w:jc w:val="center"/>
                        <w:rPr>
                          <w:i/>
                          <w:iCs/>
                          <w:color w:val="4F81BD" w:themeColor="accent1"/>
                          <w:sz w:val="28"/>
                          <w:szCs w:val="28"/>
                        </w:rPr>
                      </w:pPr>
                      <w:r>
                        <w:rPr>
                          <w:i/>
                          <w:iCs/>
                          <w:color w:val="4F81BD" w:themeColor="accent1"/>
                          <w:sz w:val="28"/>
                          <w:szCs w:val="28"/>
                        </w:rPr>
                        <w:t>36-40, rue de Romainville 75 019 Paris</w:t>
                      </w:r>
                    </w:p>
                    <w:p w:rsidR="008503C8" w:rsidRDefault="008503C8">
                      <w:pPr>
                        <w:pBdr>
                          <w:top w:val="single" w:sz="4" w:space="10" w:color="A7BFDE" w:themeColor="accent1" w:themeTint="7F"/>
                          <w:bottom w:val="single" w:sz="4" w:space="10" w:color="A7BFDE" w:themeColor="accent1" w:themeTint="7F"/>
                        </w:pBdr>
                        <w:spacing w:after="0"/>
                        <w:jc w:val="center"/>
                        <w:rPr>
                          <w:i/>
                          <w:iCs/>
                          <w:color w:val="4F81BD" w:themeColor="accent1"/>
                          <w:sz w:val="28"/>
                          <w:szCs w:val="28"/>
                        </w:rPr>
                      </w:pPr>
                      <w:r>
                        <w:rPr>
                          <w:i/>
                          <w:iCs/>
                          <w:color w:val="4F81BD" w:themeColor="accent1"/>
                          <w:sz w:val="28"/>
                          <w:szCs w:val="28"/>
                        </w:rPr>
                        <w:t>Tel : 01.42.38.20.71</w:t>
                      </w:r>
                    </w:p>
                    <w:p w:rsidR="008503C8" w:rsidRDefault="008503C8">
                      <w:pPr>
                        <w:pBdr>
                          <w:top w:val="single" w:sz="4" w:space="10" w:color="A7BFDE" w:themeColor="accent1" w:themeTint="7F"/>
                          <w:bottom w:val="single" w:sz="4" w:space="10" w:color="A7BFDE" w:themeColor="accent1" w:themeTint="7F"/>
                        </w:pBdr>
                        <w:spacing w:after="0"/>
                        <w:jc w:val="center"/>
                        <w:rPr>
                          <w:i/>
                          <w:iCs/>
                          <w:color w:val="4F81BD" w:themeColor="accent1"/>
                          <w:sz w:val="28"/>
                          <w:szCs w:val="28"/>
                        </w:rPr>
                      </w:pPr>
                      <w:r>
                        <w:rPr>
                          <w:i/>
                          <w:iCs/>
                          <w:color w:val="4F81BD" w:themeColor="accent1"/>
                          <w:sz w:val="28"/>
                          <w:szCs w:val="28"/>
                        </w:rPr>
                        <w:t>Mail : secretariat.fdcmpp@orange.fr</w:t>
                      </w:r>
                    </w:p>
                  </w:txbxContent>
                </v:textbox>
                <w10:wrap type="square" anchorx="margin" anchory="margin"/>
              </v:rect>
            </w:pict>
          </w:r>
          <w:r w:rsidR="00114BA6">
            <w:rPr>
              <w:sz w:val="20"/>
              <w:szCs w:val="20"/>
            </w:rPr>
            <w:br w:type="page"/>
          </w:r>
        </w:p>
      </w:sdtContent>
    </w:sdt>
    <w:p w:rsidR="00F514F4" w:rsidRDefault="00F514F4" w:rsidP="00034A74">
      <w:pPr>
        <w:widowControl w:val="0"/>
        <w:suppressAutoHyphens/>
        <w:spacing w:after="0" w:line="240" w:lineRule="auto"/>
        <w:jc w:val="both"/>
        <w:rPr>
          <w:rFonts w:ascii="Times New Roman" w:eastAsia="Arial Unicode MS" w:hAnsi="Times New Roman" w:cs="Times New Roman"/>
          <w:kern w:val="1"/>
          <w:sz w:val="24"/>
          <w:szCs w:val="24"/>
        </w:rPr>
      </w:pPr>
    </w:p>
    <w:p w:rsidR="00975CFA" w:rsidRDefault="00975CFA" w:rsidP="00034A74">
      <w:pPr>
        <w:widowControl w:val="0"/>
        <w:suppressAutoHyphens/>
        <w:spacing w:after="0" w:line="240" w:lineRule="auto"/>
        <w:jc w:val="both"/>
        <w:rPr>
          <w:rFonts w:ascii="Times New Roman" w:eastAsia="Arial Unicode MS" w:hAnsi="Times New Roman" w:cs="Times New Roman"/>
          <w:kern w:val="1"/>
          <w:sz w:val="24"/>
          <w:szCs w:val="24"/>
        </w:rPr>
      </w:pPr>
    </w:p>
    <w:p w:rsidR="00975CFA" w:rsidRDefault="00975CFA" w:rsidP="00034A74">
      <w:pPr>
        <w:widowControl w:val="0"/>
        <w:suppressAutoHyphens/>
        <w:spacing w:after="0" w:line="240" w:lineRule="auto"/>
        <w:jc w:val="both"/>
        <w:rPr>
          <w:rFonts w:ascii="Times New Roman" w:eastAsia="Arial Unicode MS" w:hAnsi="Times New Roman" w:cs="Times New Roman"/>
          <w:kern w:val="1"/>
          <w:sz w:val="24"/>
          <w:szCs w:val="24"/>
        </w:rPr>
      </w:pPr>
    </w:p>
    <w:p w:rsidR="000064B7" w:rsidRDefault="000064B7" w:rsidP="00034A74">
      <w:pPr>
        <w:widowControl w:val="0"/>
        <w:suppressAutoHyphens/>
        <w:spacing w:after="0" w:line="240" w:lineRule="auto"/>
        <w:jc w:val="both"/>
        <w:rPr>
          <w:rFonts w:ascii="Times New Roman" w:eastAsia="Arial Unicode MS" w:hAnsi="Times New Roman" w:cs="Times New Roman"/>
          <w:kern w:val="1"/>
          <w:sz w:val="24"/>
          <w:szCs w:val="24"/>
        </w:rPr>
      </w:pPr>
    </w:p>
    <w:p w:rsidR="000064B7" w:rsidRDefault="000064B7" w:rsidP="00034A74">
      <w:pPr>
        <w:widowControl w:val="0"/>
        <w:suppressAutoHyphens/>
        <w:spacing w:after="0" w:line="240" w:lineRule="auto"/>
        <w:jc w:val="both"/>
        <w:rPr>
          <w:rFonts w:ascii="Times New Roman" w:eastAsia="Arial Unicode MS" w:hAnsi="Times New Roman" w:cs="Times New Roman"/>
          <w:kern w:val="1"/>
          <w:sz w:val="24"/>
          <w:szCs w:val="24"/>
        </w:rPr>
      </w:pPr>
    </w:p>
    <w:p w:rsidR="000064B7" w:rsidRDefault="000064B7" w:rsidP="00034A74">
      <w:pPr>
        <w:widowControl w:val="0"/>
        <w:suppressAutoHyphens/>
        <w:spacing w:after="0" w:line="240" w:lineRule="auto"/>
        <w:jc w:val="both"/>
        <w:rPr>
          <w:rFonts w:ascii="Times New Roman" w:eastAsia="Arial Unicode MS" w:hAnsi="Times New Roman" w:cs="Times New Roman"/>
          <w:kern w:val="1"/>
          <w:sz w:val="24"/>
          <w:szCs w:val="24"/>
        </w:rPr>
      </w:pPr>
    </w:p>
    <w:p w:rsidR="00975CFA" w:rsidRDefault="00975CFA" w:rsidP="00034A74">
      <w:pPr>
        <w:widowControl w:val="0"/>
        <w:suppressAutoHyphens/>
        <w:spacing w:after="0" w:line="240" w:lineRule="auto"/>
        <w:jc w:val="both"/>
        <w:rPr>
          <w:rFonts w:ascii="Times New Roman" w:eastAsia="Arial Unicode MS" w:hAnsi="Times New Roman" w:cs="Times New Roman"/>
          <w:kern w:val="1"/>
          <w:sz w:val="24"/>
          <w:szCs w:val="24"/>
        </w:rPr>
      </w:pPr>
    </w:p>
    <w:p w:rsidR="00975CFA" w:rsidRDefault="00975CFA" w:rsidP="00034A74">
      <w:pPr>
        <w:widowControl w:val="0"/>
        <w:suppressAutoHyphens/>
        <w:spacing w:after="0" w:line="240" w:lineRule="auto"/>
        <w:jc w:val="both"/>
        <w:rPr>
          <w:rFonts w:ascii="Times New Roman" w:eastAsia="Arial Unicode MS" w:hAnsi="Times New Roman" w:cs="Times New Roman"/>
          <w:kern w:val="1"/>
          <w:sz w:val="24"/>
          <w:szCs w:val="24"/>
        </w:rPr>
      </w:pPr>
    </w:p>
    <w:p w:rsidR="00975CFA" w:rsidRDefault="00975CFA" w:rsidP="00034A74">
      <w:pPr>
        <w:widowControl w:val="0"/>
        <w:suppressAutoHyphens/>
        <w:spacing w:after="0" w:line="240" w:lineRule="auto"/>
        <w:jc w:val="both"/>
        <w:rPr>
          <w:rFonts w:ascii="Times New Roman" w:eastAsia="Arial Unicode MS" w:hAnsi="Times New Roman" w:cs="Times New Roman"/>
          <w:kern w:val="1"/>
          <w:sz w:val="24"/>
          <w:szCs w:val="24"/>
        </w:rPr>
      </w:pPr>
    </w:p>
    <w:p w:rsidR="00975CFA" w:rsidRDefault="00975CFA" w:rsidP="00034A74">
      <w:pPr>
        <w:widowControl w:val="0"/>
        <w:suppressAutoHyphens/>
        <w:spacing w:after="0" w:line="240" w:lineRule="auto"/>
        <w:jc w:val="both"/>
        <w:rPr>
          <w:rFonts w:ascii="Times New Roman" w:eastAsia="Arial Unicode MS" w:hAnsi="Times New Roman" w:cs="Times New Roman"/>
          <w:kern w:val="1"/>
          <w:sz w:val="24"/>
          <w:szCs w:val="24"/>
        </w:rPr>
      </w:pPr>
    </w:p>
    <w:p w:rsidR="00975CFA" w:rsidRDefault="00975CFA" w:rsidP="00975CFA">
      <w:pPr>
        <w:widowControl w:val="0"/>
        <w:suppressAutoHyphens/>
        <w:spacing w:after="0" w:line="240" w:lineRule="auto"/>
        <w:jc w:val="center"/>
        <w:rPr>
          <w:rFonts w:ascii="Times New Roman" w:eastAsia="Arial Unicode MS" w:hAnsi="Times New Roman" w:cs="Times New Roman"/>
          <w:b/>
          <w:kern w:val="1"/>
          <w:sz w:val="36"/>
          <w:szCs w:val="36"/>
        </w:rPr>
      </w:pPr>
      <w:r w:rsidRPr="00975CFA">
        <w:rPr>
          <w:rFonts w:ascii="Times New Roman" w:eastAsia="Arial Unicode MS" w:hAnsi="Times New Roman" w:cs="Times New Roman"/>
          <w:b/>
          <w:kern w:val="1"/>
          <w:sz w:val="36"/>
          <w:szCs w:val="36"/>
        </w:rPr>
        <w:t>SOMMAIRE</w:t>
      </w:r>
    </w:p>
    <w:p w:rsidR="00975CFA" w:rsidRPr="000064B7" w:rsidRDefault="00975CFA" w:rsidP="00975CFA">
      <w:pPr>
        <w:widowControl w:val="0"/>
        <w:suppressAutoHyphens/>
        <w:spacing w:after="0" w:line="240" w:lineRule="auto"/>
        <w:jc w:val="center"/>
        <w:rPr>
          <w:rFonts w:ascii="Times New Roman" w:eastAsia="Arial Unicode MS" w:hAnsi="Times New Roman" w:cs="Times New Roman"/>
          <w:b/>
          <w:kern w:val="1"/>
          <w:sz w:val="32"/>
          <w:szCs w:val="32"/>
        </w:rPr>
      </w:pPr>
    </w:p>
    <w:p w:rsidR="00975CFA" w:rsidRDefault="00975CFA" w:rsidP="00034A74">
      <w:pPr>
        <w:widowControl w:val="0"/>
        <w:suppressAutoHyphens/>
        <w:spacing w:after="0" w:line="240" w:lineRule="auto"/>
        <w:jc w:val="both"/>
        <w:rPr>
          <w:rFonts w:ascii="Times New Roman" w:eastAsia="Arial Unicode MS" w:hAnsi="Times New Roman" w:cs="Times New Roman"/>
          <w:kern w:val="1"/>
          <w:sz w:val="32"/>
          <w:szCs w:val="32"/>
        </w:rPr>
      </w:pPr>
    </w:p>
    <w:p w:rsidR="000064B7" w:rsidRDefault="000064B7" w:rsidP="00034A74">
      <w:pPr>
        <w:widowControl w:val="0"/>
        <w:suppressAutoHyphens/>
        <w:spacing w:after="0" w:line="240" w:lineRule="auto"/>
        <w:jc w:val="both"/>
        <w:rPr>
          <w:rFonts w:ascii="Times New Roman" w:eastAsia="Arial Unicode MS" w:hAnsi="Times New Roman" w:cs="Times New Roman"/>
          <w:kern w:val="1"/>
          <w:sz w:val="32"/>
          <w:szCs w:val="32"/>
        </w:rPr>
      </w:pPr>
    </w:p>
    <w:p w:rsidR="000064B7" w:rsidRDefault="000064B7" w:rsidP="00031CEA">
      <w:pPr>
        <w:widowControl w:val="0"/>
        <w:suppressAutoHyphens/>
        <w:spacing w:after="0" w:line="240" w:lineRule="auto"/>
        <w:ind w:left="197" w:firstLine="708"/>
        <w:rPr>
          <w:rFonts w:ascii="Times New Roman" w:eastAsia="Arial Unicode MS" w:hAnsi="Times New Roman" w:cs="Times New Roman"/>
          <w:kern w:val="1"/>
          <w:sz w:val="32"/>
          <w:szCs w:val="32"/>
        </w:rPr>
      </w:pPr>
      <w:r>
        <w:rPr>
          <w:rFonts w:ascii="Times New Roman" w:eastAsia="Arial Unicode MS" w:hAnsi="Times New Roman" w:cs="Times New Roman"/>
          <w:kern w:val="1"/>
          <w:sz w:val="32"/>
          <w:szCs w:val="32"/>
        </w:rPr>
        <w:t>INTRODUCTION</w:t>
      </w:r>
    </w:p>
    <w:p w:rsidR="000064B7" w:rsidRPr="000064B7" w:rsidRDefault="000064B7" w:rsidP="00034A74">
      <w:pPr>
        <w:widowControl w:val="0"/>
        <w:suppressAutoHyphens/>
        <w:spacing w:after="0" w:line="240" w:lineRule="auto"/>
        <w:jc w:val="both"/>
        <w:rPr>
          <w:rFonts w:ascii="Times New Roman" w:eastAsia="Arial Unicode MS" w:hAnsi="Times New Roman" w:cs="Times New Roman"/>
          <w:kern w:val="1"/>
          <w:sz w:val="32"/>
          <w:szCs w:val="32"/>
        </w:rPr>
      </w:pPr>
    </w:p>
    <w:p w:rsidR="00975CFA" w:rsidRPr="000064B7" w:rsidRDefault="00975CFA" w:rsidP="00031CEA">
      <w:pPr>
        <w:pStyle w:val="Paragraphedeliste"/>
        <w:widowControl w:val="0"/>
        <w:numPr>
          <w:ilvl w:val="0"/>
          <w:numId w:val="7"/>
        </w:numPr>
        <w:suppressAutoHyphens/>
        <w:spacing w:after="0" w:line="240" w:lineRule="auto"/>
        <w:ind w:left="1418" w:hanging="513"/>
        <w:jc w:val="both"/>
        <w:rPr>
          <w:rFonts w:ascii="Times New Roman" w:eastAsia="Arial Unicode MS" w:hAnsi="Times New Roman" w:cs="Times New Roman"/>
          <w:kern w:val="1"/>
          <w:sz w:val="32"/>
          <w:szCs w:val="32"/>
        </w:rPr>
      </w:pPr>
      <w:r w:rsidRPr="000064B7">
        <w:rPr>
          <w:rFonts w:ascii="Times New Roman" w:eastAsia="Arial Unicode MS" w:hAnsi="Times New Roman" w:cs="Times New Roman"/>
          <w:kern w:val="1"/>
          <w:sz w:val="32"/>
          <w:szCs w:val="32"/>
        </w:rPr>
        <w:t>Profil du CMPP type</w:t>
      </w:r>
    </w:p>
    <w:p w:rsidR="000064B7" w:rsidRPr="000064B7" w:rsidRDefault="000064B7" w:rsidP="00031CEA">
      <w:pPr>
        <w:pStyle w:val="Paragraphedeliste"/>
        <w:widowControl w:val="0"/>
        <w:suppressAutoHyphens/>
        <w:spacing w:after="0" w:line="240" w:lineRule="auto"/>
        <w:ind w:left="1418" w:hanging="513"/>
        <w:jc w:val="both"/>
        <w:rPr>
          <w:rFonts w:ascii="Times New Roman" w:eastAsia="Arial Unicode MS" w:hAnsi="Times New Roman" w:cs="Times New Roman"/>
          <w:kern w:val="1"/>
          <w:sz w:val="32"/>
          <w:szCs w:val="32"/>
        </w:rPr>
      </w:pPr>
    </w:p>
    <w:p w:rsidR="00975CFA" w:rsidRDefault="00975CFA" w:rsidP="00031CEA">
      <w:pPr>
        <w:pStyle w:val="Paragraphedeliste"/>
        <w:widowControl w:val="0"/>
        <w:numPr>
          <w:ilvl w:val="0"/>
          <w:numId w:val="7"/>
        </w:numPr>
        <w:suppressAutoHyphens/>
        <w:spacing w:after="0" w:line="240" w:lineRule="auto"/>
        <w:ind w:left="1418" w:hanging="513"/>
        <w:jc w:val="both"/>
        <w:rPr>
          <w:rFonts w:ascii="Times New Roman" w:eastAsia="Arial Unicode MS" w:hAnsi="Times New Roman" w:cs="Times New Roman"/>
          <w:kern w:val="1"/>
          <w:sz w:val="32"/>
          <w:szCs w:val="32"/>
        </w:rPr>
      </w:pPr>
      <w:r w:rsidRPr="000064B7">
        <w:rPr>
          <w:rFonts w:ascii="Times New Roman" w:eastAsia="Arial Unicode MS" w:hAnsi="Times New Roman" w:cs="Times New Roman"/>
          <w:kern w:val="1"/>
          <w:sz w:val="32"/>
          <w:szCs w:val="32"/>
        </w:rPr>
        <w:t>Analyse par variable</w:t>
      </w:r>
    </w:p>
    <w:p w:rsidR="00031CEA" w:rsidRPr="00031CEA" w:rsidRDefault="00031CEA" w:rsidP="00031CEA">
      <w:pPr>
        <w:widowControl w:val="0"/>
        <w:suppressAutoHyphens/>
        <w:spacing w:after="0" w:line="240" w:lineRule="auto"/>
        <w:ind w:left="1701" w:hanging="513"/>
        <w:jc w:val="both"/>
        <w:rPr>
          <w:rFonts w:ascii="Times New Roman" w:eastAsia="Arial Unicode MS" w:hAnsi="Times New Roman" w:cs="Times New Roman"/>
          <w:kern w:val="1"/>
          <w:sz w:val="32"/>
          <w:szCs w:val="32"/>
        </w:rPr>
      </w:pPr>
    </w:p>
    <w:p w:rsidR="00975CFA" w:rsidRPr="000064B7" w:rsidRDefault="00975CFA" w:rsidP="00031CEA">
      <w:pPr>
        <w:pStyle w:val="Paragraphedeliste"/>
        <w:widowControl w:val="0"/>
        <w:numPr>
          <w:ilvl w:val="0"/>
          <w:numId w:val="8"/>
        </w:numPr>
        <w:suppressAutoHyphens/>
        <w:spacing w:after="0" w:line="480" w:lineRule="auto"/>
        <w:ind w:left="1701" w:hanging="513"/>
        <w:jc w:val="both"/>
        <w:rPr>
          <w:rFonts w:ascii="Times New Roman" w:eastAsia="Arial Unicode MS" w:hAnsi="Times New Roman" w:cs="Times New Roman"/>
          <w:kern w:val="1"/>
          <w:sz w:val="32"/>
          <w:szCs w:val="32"/>
        </w:rPr>
      </w:pPr>
      <w:r w:rsidRPr="000064B7">
        <w:rPr>
          <w:rFonts w:ascii="Times New Roman" w:eastAsia="Arial Unicode MS" w:hAnsi="Times New Roman" w:cs="Times New Roman"/>
          <w:kern w:val="1"/>
          <w:sz w:val="32"/>
          <w:szCs w:val="32"/>
        </w:rPr>
        <w:t>La répartition des ETP</w:t>
      </w:r>
    </w:p>
    <w:p w:rsidR="00975CFA" w:rsidRPr="000064B7" w:rsidRDefault="00975CFA" w:rsidP="00031CEA">
      <w:pPr>
        <w:pStyle w:val="Paragraphedeliste"/>
        <w:widowControl w:val="0"/>
        <w:numPr>
          <w:ilvl w:val="0"/>
          <w:numId w:val="8"/>
        </w:numPr>
        <w:suppressAutoHyphens/>
        <w:spacing w:after="0" w:line="480" w:lineRule="auto"/>
        <w:ind w:left="1701" w:hanging="513"/>
        <w:jc w:val="both"/>
        <w:rPr>
          <w:rFonts w:ascii="Times New Roman" w:eastAsia="Arial Unicode MS" w:hAnsi="Times New Roman" w:cs="Times New Roman"/>
          <w:kern w:val="1"/>
          <w:sz w:val="32"/>
          <w:szCs w:val="32"/>
        </w:rPr>
      </w:pPr>
      <w:r w:rsidRPr="000064B7">
        <w:rPr>
          <w:rFonts w:ascii="Times New Roman" w:eastAsia="Arial Unicode MS" w:hAnsi="Times New Roman" w:cs="Times New Roman"/>
          <w:kern w:val="1"/>
          <w:sz w:val="32"/>
          <w:szCs w:val="32"/>
        </w:rPr>
        <w:t>Le personnel de l’éducation nationale</w:t>
      </w:r>
    </w:p>
    <w:p w:rsidR="00975CFA" w:rsidRPr="000064B7" w:rsidRDefault="00975CFA" w:rsidP="00031CEA">
      <w:pPr>
        <w:pStyle w:val="Paragraphedeliste"/>
        <w:widowControl w:val="0"/>
        <w:numPr>
          <w:ilvl w:val="0"/>
          <w:numId w:val="8"/>
        </w:numPr>
        <w:suppressAutoHyphens/>
        <w:spacing w:after="0" w:line="480" w:lineRule="auto"/>
        <w:ind w:left="1701" w:hanging="513"/>
        <w:jc w:val="both"/>
        <w:rPr>
          <w:rFonts w:ascii="Times New Roman" w:eastAsia="Arial Unicode MS" w:hAnsi="Times New Roman" w:cs="Times New Roman"/>
          <w:kern w:val="1"/>
          <w:sz w:val="32"/>
          <w:szCs w:val="32"/>
        </w:rPr>
      </w:pPr>
      <w:r w:rsidRPr="000064B7">
        <w:rPr>
          <w:rFonts w:ascii="Times New Roman" w:eastAsia="Arial Unicode MS" w:hAnsi="Times New Roman" w:cs="Times New Roman"/>
          <w:kern w:val="1"/>
          <w:sz w:val="32"/>
          <w:szCs w:val="32"/>
        </w:rPr>
        <w:t>Les enfants relevant d’un PPS</w:t>
      </w:r>
    </w:p>
    <w:p w:rsidR="00975CFA" w:rsidRPr="000064B7" w:rsidRDefault="00975CFA" w:rsidP="00031CEA">
      <w:pPr>
        <w:pStyle w:val="Paragraphedeliste"/>
        <w:widowControl w:val="0"/>
        <w:numPr>
          <w:ilvl w:val="0"/>
          <w:numId w:val="8"/>
        </w:numPr>
        <w:suppressAutoHyphens/>
        <w:spacing w:after="0" w:line="480" w:lineRule="auto"/>
        <w:ind w:left="1701" w:hanging="513"/>
        <w:jc w:val="both"/>
        <w:rPr>
          <w:rFonts w:ascii="Times New Roman" w:eastAsia="Arial Unicode MS" w:hAnsi="Times New Roman" w:cs="Times New Roman"/>
          <w:kern w:val="1"/>
          <w:sz w:val="32"/>
          <w:szCs w:val="32"/>
        </w:rPr>
      </w:pPr>
      <w:r w:rsidRPr="000064B7">
        <w:rPr>
          <w:rFonts w:ascii="Times New Roman" w:eastAsia="Arial Unicode MS" w:hAnsi="Times New Roman" w:cs="Times New Roman"/>
          <w:kern w:val="1"/>
          <w:sz w:val="32"/>
          <w:szCs w:val="32"/>
        </w:rPr>
        <w:t>Les réunions avec les partenaires</w:t>
      </w:r>
    </w:p>
    <w:p w:rsidR="00975CFA" w:rsidRPr="000064B7" w:rsidRDefault="00975CFA" w:rsidP="00031CEA">
      <w:pPr>
        <w:pStyle w:val="Paragraphedeliste"/>
        <w:widowControl w:val="0"/>
        <w:numPr>
          <w:ilvl w:val="0"/>
          <w:numId w:val="8"/>
        </w:numPr>
        <w:suppressAutoHyphens/>
        <w:spacing w:after="0" w:line="480" w:lineRule="auto"/>
        <w:ind w:left="1701" w:hanging="513"/>
        <w:jc w:val="both"/>
        <w:rPr>
          <w:rFonts w:ascii="Times New Roman" w:eastAsia="Arial Unicode MS" w:hAnsi="Times New Roman" w:cs="Times New Roman"/>
          <w:kern w:val="1"/>
          <w:sz w:val="32"/>
          <w:szCs w:val="32"/>
        </w:rPr>
      </w:pPr>
      <w:r w:rsidRPr="000064B7">
        <w:rPr>
          <w:rFonts w:ascii="Times New Roman" w:eastAsia="Arial Unicode MS" w:hAnsi="Times New Roman" w:cs="Times New Roman"/>
          <w:kern w:val="1"/>
          <w:sz w:val="32"/>
          <w:szCs w:val="32"/>
        </w:rPr>
        <w:t>Les éléments budgétaires</w:t>
      </w:r>
    </w:p>
    <w:p w:rsidR="00975CFA" w:rsidRPr="000064B7" w:rsidRDefault="00975CFA" w:rsidP="00031CEA">
      <w:pPr>
        <w:pStyle w:val="Paragraphedeliste"/>
        <w:widowControl w:val="0"/>
        <w:numPr>
          <w:ilvl w:val="0"/>
          <w:numId w:val="8"/>
        </w:numPr>
        <w:suppressAutoHyphens/>
        <w:spacing w:after="0" w:line="480" w:lineRule="auto"/>
        <w:ind w:left="1701" w:hanging="513"/>
        <w:jc w:val="both"/>
        <w:rPr>
          <w:rFonts w:ascii="Times New Roman" w:eastAsia="Arial Unicode MS" w:hAnsi="Times New Roman" w:cs="Times New Roman"/>
          <w:kern w:val="1"/>
          <w:sz w:val="32"/>
          <w:szCs w:val="32"/>
        </w:rPr>
      </w:pPr>
      <w:r w:rsidRPr="000064B7">
        <w:rPr>
          <w:rFonts w:ascii="Times New Roman" w:eastAsia="Arial Unicode MS" w:hAnsi="Times New Roman" w:cs="Times New Roman"/>
          <w:kern w:val="1"/>
          <w:sz w:val="32"/>
          <w:szCs w:val="32"/>
        </w:rPr>
        <w:t>Les dispositifs hors les murs</w:t>
      </w:r>
    </w:p>
    <w:p w:rsidR="00975CFA" w:rsidRPr="000064B7" w:rsidRDefault="00975CFA" w:rsidP="00034A74">
      <w:pPr>
        <w:widowControl w:val="0"/>
        <w:suppressAutoHyphens/>
        <w:spacing w:after="0" w:line="240" w:lineRule="auto"/>
        <w:jc w:val="both"/>
        <w:rPr>
          <w:rFonts w:ascii="Times New Roman" w:eastAsia="Arial Unicode MS" w:hAnsi="Times New Roman" w:cs="Times New Roman"/>
          <w:kern w:val="1"/>
          <w:sz w:val="32"/>
          <w:szCs w:val="32"/>
        </w:rPr>
      </w:pPr>
    </w:p>
    <w:p w:rsidR="00975CFA" w:rsidRDefault="00975CFA" w:rsidP="00034A74">
      <w:pPr>
        <w:widowControl w:val="0"/>
        <w:suppressAutoHyphens/>
        <w:spacing w:after="0" w:line="240" w:lineRule="auto"/>
        <w:jc w:val="both"/>
        <w:rPr>
          <w:rFonts w:ascii="Times New Roman" w:eastAsia="Arial Unicode MS" w:hAnsi="Times New Roman" w:cs="Times New Roman"/>
          <w:kern w:val="1"/>
          <w:sz w:val="24"/>
          <w:szCs w:val="24"/>
        </w:rPr>
      </w:pPr>
    </w:p>
    <w:p w:rsidR="00975CFA" w:rsidRDefault="00975CFA" w:rsidP="00034A74">
      <w:pPr>
        <w:widowControl w:val="0"/>
        <w:suppressAutoHyphens/>
        <w:spacing w:after="0" w:line="240" w:lineRule="auto"/>
        <w:jc w:val="both"/>
        <w:rPr>
          <w:rFonts w:ascii="Times New Roman" w:eastAsia="Arial Unicode MS" w:hAnsi="Times New Roman" w:cs="Times New Roman"/>
          <w:kern w:val="1"/>
          <w:sz w:val="24"/>
          <w:szCs w:val="24"/>
        </w:rPr>
      </w:pPr>
    </w:p>
    <w:p w:rsidR="00975CFA" w:rsidRDefault="00975CFA" w:rsidP="00034A74">
      <w:pPr>
        <w:widowControl w:val="0"/>
        <w:suppressAutoHyphens/>
        <w:spacing w:after="0" w:line="240" w:lineRule="auto"/>
        <w:jc w:val="both"/>
        <w:rPr>
          <w:rFonts w:ascii="Times New Roman" w:eastAsia="Arial Unicode MS" w:hAnsi="Times New Roman" w:cs="Times New Roman"/>
          <w:kern w:val="1"/>
          <w:sz w:val="24"/>
          <w:szCs w:val="24"/>
        </w:rPr>
      </w:pPr>
    </w:p>
    <w:p w:rsidR="00975CFA" w:rsidRDefault="00975CFA" w:rsidP="00034A74">
      <w:pPr>
        <w:widowControl w:val="0"/>
        <w:suppressAutoHyphens/>
        <w:spacing w:after="0" w:line="240" w:lineRule="auto"/>
        <w:jc w:val="both"/>
        <w:rPr>
          <w:rFonts w:ascii="Times New Roman" w:eastAsia="Arial Unicode MS" w:hAnsi="Times New Roman" w:cs="Times New Roman"/>
          <w:kern w:val="1"/>
          <w:sz w:val="24"/>
          <w:szCs w:val="24"/>
        </w:rPr>
      </w:pPr>
    </w:p>
    <w:p w:rsidR="00975CFA" w:rsidRDefault="00975CFA" w:rsidP="00034A74">
      <w:pPr>
        <w:widowControl w:val="0"/>
        <w:suppressAutoHyphens/>
        <w:spacing w:after="0" w:line="240" w:lineRule="auto"/>
        <w:jc w:val="both"/>
        <w:rPr>
          <w:rFonts w:ascii="Times New Roman" w:eastAsia="Arial Unicode MS" w:hAnsi="Times New Roman" w:cs="Times New Roman"/>
          <w:kern w:val="1"/>
          <w:sz w:val="24"/>
          <w:szCs w:val="24"/>
        </w:rPr>
      </w:pPr>
    </w:p>
    <w:p w:rsidR="00975CFA" w:rsidRDefault="00975CFA" w:rsidP="00034A74">
      <w:pPr>
        <w:widowControl w:val="0"/>
        <w:suppressAutoHyphens/>
        <w:spacing w:after="0" w:line="240" w:lineRule="auto"/>
        <w:jc w:val="both"/>
        <w:rPr>
          <w:rFonts w:ascii="Times New Roman" w:eastAsia="Arial Unicode MS" w:hAnsi="Times New Roman" w:cs="Times New Roman"/>
          <w:kern w:val="1"/>
          <w:sz w:val="24"/>
          <w:szCs w:val="24"/>
        </w:rPr>
      </w:pPr>
    </w:p>
    <w:p w:rsidR="00975CFA" w:rsidRDefault="00975CFA" w:rsidP="00034A74">
      <w:pPr>
        <w:widowControl w:val="0"/>
        <w:suppressAutoHyphens/>
        <w:spacing w:after="0" w:line="240" w:lineRule="auto"/>
        <w:jc w:val="both"/>
        <w:rPr>
          <w:rFonts w:ascii="Times New Roman" w:eastAsia="Arial Unicode MS" w:hAnsi="Times New Roman" w:cs="Times New Roman"/>
          <w:kern w:val="1"/>
          <w:sz w:val="24"/>
          <w:szCs w:val="24"/>
        </w:rPr>
      </w:pPr>
    </w:p>
    <w:p w:rsidR="00975CFA" w:rsidRDefault="00975CFA" w:rsidP="00034A74">
      <w:pPr>
        <w:widowControl w:val="0"/>
        <w:suppressAutoHyphens/>
        <w:spacing w:after="0" w:line="240" w:lineRule="auto"/>
        <w:jc w:val="both"/>
        <w:rPr>
          <w:rFonts w:ascii="Times New Roman" w:eastAsia="Arial Unicode MS" w:hAnsi="Times New Roman" w:cs="Times New Roman"/>
          <w:kern w:val="1"/>
          <w:sz w:val="24"/>
          <w:szCs w:val="24"/>
        </w:rPr>
      </w:pPr>
    </w:p>
    <w:p w:rsidR="00975CFA" w:rsidRDefault="00975CFA" w:rsidP="00034A74">
      <w:pPr>
        <w:widowControl w:val="0"/>
        <w:suppressAutoHyphens/>
        <w:spacing w:after="0" w:line="240" w:lineRule="auto"/>
        <w:jc w:val="both"/>
        <w:rPr>
          <w:rFonts w:ascii="Times New Roman" w:eastAsia="Arial Unicode MS" w:hAnsi="Times New Roman" w:cs="Times New Roman"/>
          <w:kern w:val="1"/>
          <w:sz w:val="24"/>
          <w:szCs w:val="24"/>
        </w:rPr>
      </w:pPr>
    </w:p>
    <w:p w:rsidR="00975CFA" w:rsidRDefault="00975CFA" w:rsidP="00034A74">
      <w:pPr>
        <w:widowControl w:val="0"/>
        <w:suppressAutoHyphens/>
        <w:spacing w:after="0" w:line="240" w:lineRule="auto"/>
        <w:jc w:val="both"/>
        <w:rPr>
          <w:rFonts w:ascii="Times New Roman" w:eastAsia="Arial Unicode MS" w:hAnsi="Times New Roman" w:cs="Times New Roman"/>
          <w:kern w:val="1"/>
          <w:sz w:val="24"/>
          <w:szCs w:val="24"/>
        </w:rPr>
      </w:pPr>
    </w:p>
    <w:p w:rsidR="00975CFA" w:rsidRDefault="00975CFA" w:rsidP="00034A74">
      <w:pPr>
        <w:widowControl w:val="0"/>
        <w:suppressAutoHyphens/>
        <w:spacing w:after="0" w:line="240" w:lineRule="auto"/>
        <w:jc w:val="both"/>
        <w:rPr>
          <w:rFonts w:ascii="Times New Roman" w:eastAsia="Arial Unicode MS" w:hAnsi="Times New Roman" w:cs="Times New Roman"/>
          <w:kern w:val="1"/>
          <w:sz w:val="24"/>
          <w:szCs w:val="24"/>
        </w:rPr>
      </w:pPr>
    </w:p>
    <w:p w:rsidR="00975CFA" w:rsidRDefault="00975CFA" w:rsidP="00034A74">
      <w:pPr>
        <w:widowControl w:val="0"/>
        <w:suppressAutoHyphens/>
        <w:spacing w:after="0" w:line="240" w:lineRule="auto"/>
        <w:jc w:val="both"/>
        <w:rPr>
          <w:rFonts w:ascii="Times New Roman" w:eastAsia="Arial Unicode MS" w:hAnsi="Times New Roman" w:cs="Times New Roman"/>
          <w:kern w:val="1"/>
          <w:sz w:val="24"/>
          <w:szCs w:val="24"/>
        </w:rPr>
      </w:pPr>
    </w:p>
    <w:p w:rsidR="00975CFA" w:rsidRDefault="00975CFA" w:rsidP="00034A74">
      <w:pPr>
        <w:widowControl w:val="0"/>
        <w:suppressAutoHyphens/>
        <w:spacing w:after="0" w:line="240" w:lineRule="auto"/>
        <w:jc w:val="both"/>
        <w:rPr>
          <w:rFonts w:ascii="Times New Roman" w:eastAsia="Arial Unicode MS" w:hAnsi="Times New Roman" w:cs="Times New Roman"/>
          <w:kern w:val="1"/>
          <w:sz w:val="24"/>
          <w:szCs w:val="24"/>
        </w:rPr>
      </w:pPr>
    </w:p>
    <w:p w:rsidR="00034A74" w:rsidRPr="00034A74" w:rsidRDefault="000064B7" w:rsidP="00034A74">
      <w:pPr>
        <w:widowControl w:val="0"/>
        <w:suppressAutoHyphens/>
        <w:spacing w:after="0" w:line="240" w:lineRule="auto"/>
        <w:jc w:val="both"/>
        <w:rPr>
          <w:rFonts w:ascii="Times New Roman" w:eastAsia="Arial Unicode MS" w:hAnsi="Times New Roman" w:cs="Times New Roman"/>
          <w:b/>
          <w:bCs/>
          <w:kern w:val="1"/>
          <w:sz w:val="24"/>
          <w:szCs w:val="24"/>
        </w:rPr>
      </w:pPr>
      <w:r>
        <w:rPr>
          <w:rFonts w:ascii="Times New Roman" w:eastAsia="Arial Unicode MS" w:hAnsi="Times New Roman" w:cs="Times New Roman"/>
          <w:b/>
          <w:bCs/>
          <w:kern w:val="1"/>
          <w:sz w:val="24"/>
          <w:szCs w:val="24"/>
        </w:rPr>
        <w:t>INTRODUCTION</w:t>
      </w:r>
    </w:p>
    <w:p w:rsidR="00034A74" w:rsidRPr="00034A74" w:rsidRDefault="00034A74" w:rsidP="00034A74">
      <w:pPr>
        <w:widowControl w:val="0"/>
        <w:suppressAutoHyphens/>
        <w:spacing w:after="0" w:line="240" w:lineRule="auto"/>
        <w:jc w:val="both"/>
        <w:rPr>
          <w:rFonts w:ascii="Times New Roman" w:eastAsia="Arial Unicode MS" w:hAnsi="Times New Roman" w:cs="Times New Roman"/>
          <w:b/>
          <w:bCs/>
          <w:kern w:val="1"/>
          <w:sz w:val="24"/>
          <w:szCs w:val="24"/>
        </w:rPr>
      </w:pPr>
    </w:p>
    <w:p w:rsidR="00034A74" w:rsidRDefault="00034A74" w:rsidP="00034A74">
      <w:pPr>
        <w:widowControl w:val="0"/>
        <w:suppressAutoHyphens/>
        <w:spacing w:after="0" w:line="240" w:lineRule="auto"/>
        <w:jc w:val="both"/>
        <w:rPr>
          <w:rFonts w:ascii="Times New Roman" w:eastAsia="Arial Unicode MS" w:hAnsi="Times New Roman" w:cs="Times New Roman"/>
          <w:kern w:val="1"/>
          <w:sz w:val="24"/>
          <w:szCs w:val="24"/>
        </w:rPr>
      </w:pPr>
    </w:p>
    <w:p w:rsidR="00F514F4" w:rsidRPr="00034A74" w:rsidRDefault="00F514F4" w:rsidP="00034A74">
      <w:pPr>
        <w:widowControl w:val="0"/>
        <w:suppressAutoHyphens/>
        <w:spacing w:after="0" w:line="240" w:lineRule="auto"/>
        <w:jc w:val="both"/>
        <w:rPr>
          <w:rFonts w:ascii="Times New Roman" w:eastAsia="Arial Unicode MS" w:hAnsi="Times New Roman" w:cs="Times New Roman"/>
          <w:kern w:val="1"/>
          <w:sz w:val="24"/>
          <w:szCs w:val="24"/>
        </w:rPr>
      </w:pPr>
    </w:p>
    <w:p w:rsidR="00034A74" w:rsidRPr="00162DEA" w:rsidRDefault="00034A74" w:rsidP="00034A74">
      <w:pPr>
        <w:widowControl w:val="0"/>
        <w:suppressAutoHyphens/>
        <w:spacing w:after="0" w:line="240" w:lineRule="auto"/>
        <w:jc w:val="both"/>
        <w:rPr>
          <w:rFonts w:ascii="Garamond" w:eastAsia="Arial Unicode MS" w:hAnsi="Garamond" w:cs="Times New Roman"/>
          <w:kern w:val="1"/>
          <w:sz w:val="24"/>
          <w:szCs w:val="24"/>
        </w:rPr>
      </w:pPr>
      <w:r w:rsidRPr="00162DEA">
        <w:rPr>
          <w:rFonts w:ascii="Garamond" w:eastAsia="Arial Unicode MS" w:hAnsi="Garamond" w:cs="Times New Roman"/>
          <w:kern w:val="1"/>
          <w:sz w:val="24"/>
          <w:szCs w:val="24"/>
        </w:rPr>
        <w:t>Le premier CMPP à ouvrir ses portes, au lendemain de la seconde guerre mondiale, fut le centre Claude Bernard et il n'est pas anodin qu'il se soit ouvert dans un établissement scolaire ni que son projet se soit fondé sur une alliance. Celle-ci traduisait la volonté de ses promoteurs d'aborder l'enfant et ses difficultés d'une manière globale en associant la psychanalyse et la pédagogie. Le premier directeur du centre, Georges MAUCO</w:t>
      </w:r>
      <w:r w:rsidRPr="00162DEA">
        <w:rPr>
          <w:rFonts w:ascii="Garamond" w:eastAsia="Arial Unicode MS" w:hAnsi="Garamond" w:cs="Times New Roman"/>
          <w:kern w:val="1"/>
          <w:sz w:val="24"/>
          <w:szCs w:val="24"/>
          <w:vertAlign w:val="superscript"/>
        </w:rPr>
        <w:footnoteReference w:id="1"/>
      </w:r>
      <w:r w:rsidRPr="00162DEA">
        <w:rPr>
          <w:rFonts w:ascii="Garamond" w:eastAsia="Arial Unicode MS" w:hAnsi="Garamond" w:cs="Times New Roman"/>
          <w:kern w:val="1"/>
          <w:sz w:val="24"/>
          <w:szCs w:val="24"/>
        </w:rPr>
        <w:t xml:space="preserve">, était lui-même psychanalyste et enseignant. Cette volonté, portée jusqu'à nos jours par de nombreux CMPP,  s'appuie sur l'idée que le développement de l'enfant, son apprentissage au sens général du terme, relève d'une problématique qui met en dialogue, parfois en conflit, deux dimensions du sujet. La première concerne la force de vie qui l'habite et le porte tout à la fois et </w:t>
      </w:r>
      <w:proofErr w:type="gramStart"/>
      <w:r w:rsidRPr="00162DEA">
        <w:rPr>
          <w:rFonts w:ascii="Garamond" w:eastAsia="Arial Unicode MS" w:hAnsi="Garamond" w:cs="Times New Roman"/>
          <w:kern w:val="1"/>
          <w:sz w:val="24"/>
          <w:szCs w:val="24"/>
        </w:rPr>
        <w:t>la seconde</w:t>
      </w:r>
      <w:proofErr w:type="gramEnd"/>
      <w:r w:rsidRPr="00162DEA">
        <w:rPr>
          <w:rFonts w:ascii="Garamond" w:eastAsia="Arial Unicode MS" w:hAnsi="Garamond" w:cs="Times New Roman"/>
          <w:kern w:val="1"/>
          <w:sz w:val="24"/>
          <w:szCs w:val="24"/>
        </w:rPr>
        <w:t xml:space="preserve"> est celle qui en fait un sujet social, c'est</w:t>
      </w:r>
      <w:r w:rsidR="00031CEA" w:rsidRPr="00162DEA">
        <w:rPr>
          <w:rFonts w:ascii="Garamond" w:eastAsia="Arial Unicode MS" w:hAnsi="Garamond" w:cs="Times New Roman"/>
          <w:kern w:val="1"/>
          <w:sz w:val="24"/>
          <w:szCs w:val="24"/>
        </w:rPr>
        <w:t>-</w:t>
      </w:r>
      <w:r w:rsidRPr="00162DEA">
        <w:rPr>
          <w:rFonts w:ascii="Garamond" w:eastAsia="Arial Unicode MS" w:hAnsi="Garamond" w:cs="Times New Roman"/>
          <w:kern w:val="1"/>
          <w:sz w:val="24"/>
          <w:szCs w:val="24"/>
        </w:rPr>
        <w:t>à</w:t>
      </w:r>
      <w:r w:rsidR="00031CEA" w:rsidRPr="00162DEA">
        <w:rPr>
          <w:rFonts w:ascii="Garamond" w:eastAsia="Arial Unicode MS" w:hAnsi="Garamond" w:cs="Times New Roman"/>
          <w:kern w:val="1"/>
          <w:sz w:val="24"/>
          <w:szCs w:val="24"/>
        </w:rPr>
        <w:t>-</w:t>
      </w:r>
      <w:r w:rsidRPr="00162DEA">
        <w:rPr>
          <w:rFonts w:ascii="Garamond" w:eastAsia="Arial Unicode MS" w:hAnsi="Garamond" w:cs="Times New Roman"/>
          <w:kern w:val="1"/>
          <w:sz w:val="24"/>
          <w:szCs w:val="24"/>
        </w:rPr>
        <w:t>dire un être qui ne peut vivre sans son groupe d'appartenance. La psychanalyse et la pédagogie ne se sont pas réparti ces deux dimensions parce qu'elles sont intriquées, liées dans un désir de savoir.</w:t>
      </w:r>
    </w:p>
    <w:p w:rsidR="00034A74" w:rsidRPr="00162DEA" w:rsidRDefault="00034A74" w:rsidP="00034A74">
      <w:pPr>
        <w:widowControl w:val="0"/>
        <w:suppressAutoHyphens/>
        <w:spacing w:after="0" w:line="240" w:lineRule="auto"/>
        <w:jc w:val="both"/>
        <w:rPr>
          <w:rFonts w:ascii="Garamond" w:eastAsia="Arial Unicode MS" w:hAnsi="Garamond" w:cs="Times New Roman"/>
          <w:kern w:val="1"/>
          <w:sz w:val="24"/>
          <w:szCs w:val="24"/>
        </w:rPr>
      </w:pPr>
      <w:r w:rsidRPr="00162DEA">
        <w:rPr>
          <w:rFonts w:ascii="Garamond" w:eastAsia="Arial Unicode MS" w:hAnsi="Garamond" w:cs="Times New Roman"/>
          <w:kern w:val="1"/>
          <w:sz w:val="24"/>
          <w:szCs w:val="24"/>
        </w:rPr>
        <w:t>Accompagner un jeune sujet dans les conflits, les malheurs et les errances que peuvent amener un compromis raté entre la recherche d'une appartenance et l'affirmation d'une singularité amène à prendre en compte ces deux questions au plus près, c'est à dire dans une approche clinique et pluridisciplinaire. Mais cela ne suffit pas à expliquer le projet des CMPP qui ont poussé cette approche jusqu'à l'inscrire dans l'institution en inventant le concept de codirection qui interdit à chacun des codirecteurs d'occuper seul la place de dirigeant. La prise en compte de l'altérité est ainsi inscrite au centre de l'institution</w:t>
      </w:r>
      <w:r w:rsidR="00313790" w:rsidRPr="00162DEA">
        <w:rPr>
          <w:rFonts w:ascii="Garamond" w:eastAsia="Arial Unicode MS" w:hAnsi="Garamond" w:cs="Times New Roman"/>
          <w:kern w:val="1"/>
          <w:sz w:val="24"/>
          <w:szCs w:val="24"/>
        </w:rPr>
        <w:t xml:space="preserve"> mais nécessite aussi d’en sortir pour</w:t>
      </w:r>
      <w:r w:rsidRPr="00162DEA">
        <w:rPr>
          <w:rFonts w:ascii="Garamond" w:eastAsia="Arial Unicode MS" w:hAnsi="Garamond" w:cs="Times New Roman"/>
          <w:kern w:val="1"/>
          <w:sz w:val="24"/>
          <w:szCs w:val="24"/>
        </w:rPr>
        <w:t xml:space="preserve"> se rendre sur les lieux où se met en scène </w:t>
      </w:r>
      <w:r w:rsidR="00313790" w:rsidRPr="00162DEA">
        <w:rPr>
          <w:rFonts w:ascii="Garamond" w:eastAsia="Arial Unicode MS" w:hAnsi="Garamond" w:cs="Times New Roman"/>
          <w:kern w:val="1"/>
          <w:sz w:val="24"/>
          <w:szCs w:val="24"/>
        </w:rPr>
        <w:t xml:space="preserve">le </w:t>
      </w:r>
      <w:r w:rsidRPr="00162DEA">
        <w:rPr>
          <w:rFonts w:ascii="Garamond" w:eastAsia="Arial Unicode MS" w:hAnsi="Garamond" w:cs="Times New Roman"/>
          <w:kern w:val="1"/>
          <w:sz w:val="24"/>
          <w:szCs w:val="24"/>
        </w:rPr>
        <w:t>désir de savoir</w:t>
      </w:r>
      <w:r w:rsidR="00313790" w:rsidRPr="00162DEA">
        <w:rPr>
          <w:rFonts w:ascii="Garamond" w:eastAsia="Arial Unicode MS" w:hAnsi="Garamond" w:cs="Times New Roman"/>
          <w:kern w:val="1"/>
          <w:sz w:val="24"/>
          <w:szCs w:val="24"/>
        </w:rPr>
        <w:t xml:space="preserve"> de l’enfant</w:t>
      </w:r>
      <w:r w:rsidRPr="00162DEA">
        <w:rPr>
          <w:rFonts w:ascii="Garamond" w:eastAsia="Arial Unicode MS" w:hAnsi="Garamond" w:cs="Times New Roman"/>
          <w:kern w:val="1"/>
          <w:sz w:val="24"/>
          <w:szCs w:val="24"/>
        </w:rPr>
        <w:t xml:space="preserve">, l'école, la famille, ses lieux de vie et d'apprentissage. C'est ainsi que les CMPP ont inventé de multiples dispositifs leur permettant d'approcher sans se brûler, de tenir la bonne distance qui permette d'être au plus près, c'est à dire pas trop près, à l'aide de dispositifs thérapeutiques et de partenariat. Les CMPP </w:t>
      </w:r>
      <w:r w:rsidR="00313790" w:rsidRPr="00162DEA">
        <w:rPr>
          <w:rFonts w:ascii="Garamond" w:eastAsia="Arial Unicode MS" w:hAnsi="Garamond" w:cs="Times New Roman"/>
          <w:kern w:val="1"/>
          <w:sz w:val="24"/>
          <w:szCs w:val="24"/>
        </w:rPr>
        <w:t>garantissent à la fois</w:t>
      </w:r>
      <w:r w:rsidRPr="00162DEA">
        <w:rPr>
          <w:rFonts w:ascii="Garamond" w:eastAsia="Arial Unicode MS" w:hAnsi="Garamond" w:cs="Times New Roman"/>
          <w:kern w:val="1"/>
          <w:sz w:val="24"/>
          <w:szCs w:val="24"/>
        </w:rPr>
        <w:t xml:space="preserve"> un lieu de confidentialité et </w:t>
      </w:r>
      <w:r w:rsidR="00313790" w:rsidRPr="00162DEA">
        <w:rPr>
          <w:rFonts w:ascii="Garamond" w:eastAsia="Arial Unicode MS" w:hAnsi="Garamond" w:cs="Times New Roman"/>
          <w:kern w:val="1"/>
          <w:sz w:val="24"/>
          <w:szCs w:val="24"/>
        </w:rPr>
        <w:t>un partenariat</w:t>
      </w:r>
      <w:r w:rsidRPr="00162DEA">
        <w:rPr>
          <w:rFonts w:ascii="Garamond" w:eastAsia="Arial Unicode MS" w:hAnsi="Garamond" w:cs="Times New Roman"/>
          <w:kern w:val="1"/>
          <w:sz w:val="24"/>
          <w:szCs w:val="24"/>
        </w:rPr>
        <w:t xml:space="preserve"> hors les murs.</w:t>
      </w:r>
    </w:p>
    <w:p w:rsidR="00034A74" w:rsidRPr="00162DEA" w:rsidRDefault="00034A74" w:rsidP="00034A74">
      <w:pPr>
        <w:widowControl w:val="0"/>
        <w:suppressAutoHyphens/>
        <w:spacing w:after="0" w:line="240" w:lineRule="auto"/>
        <w:jc w:val="both"/>
        <w:rPr>
          <w:rFonts w:ascii="Garamond" w:eastAsia="Arial Unicode MS" w:hAnsi="Garamond" w:cs="Times New Roman"/>
          <w:kern w:val="1"/>
          <w:sz w:val="24"/>
          <w:szCs w:val="24"/>
        </w:rPr>
      </w:pPr>
    </w:p>
    <w:p w:rsidR="00034A74" w:rsidRPr="00162DEA" w:rsidRDefault="00034A74" w:rsidP="00034A74">
      <w:pPr>
        <w:widowControl w:val="0"/>
        <w:suppressAutoHyphens/>
        <w:spacing w:after="0" w:line="240" w:lineRule="auto"/>
        <w:jc w:val="both"/>
        <w:rPr>
          <w:rFonts w:ascii="Garamond" w:eastAsia="Arial Unicode MS" w:hAnsi="Garamond" w:cs="Times New Roman"/>
          <w:kern w:val="1"/>
          <w:sz w:val="24"/>
          <w:szCs w:val="24"/>
        </w:rPr>
      </w:pPr>
      <w:r w:rsidRPr="00162DEA">
        <w:rPr>
          <w:rFonts w:ascii="Garamond" w:eastAsia="Arial Unicode MS" w:hAnsi="Garamond" w:cs="Times New Roman"/>
          <w:kern w:val="1"/>
          <w:sz w:val="24"/>
          <w:szCs w:val="24"/>
        </w:rPr>
        <w:t>Mais comme nous l'avons souligné, ce déploiement de dispositifs s'est réalisé dans le contexte de reconstruction de l'après guerre où il fallait réinventer des institutions pour créer du lien social et prendre soin d'une population meurtrie. C'était le temps de la création de la sécurité sociale et d'un effort collectif qui mobilisa de gigantesques moyens.</w:t>
      </w:r>
      <w:r w:rsidR="00313790" w:rsidRPr="00162DEA">
        <w:rPr>
          <w:rFonts w:ascii="Garamond" w:eastAsia="Arial Unicode MS" w:hAnsi="Garamond" w:cs="Times New Roman"/>
          <w:kern w:val="1"/>
          <w:sz w:val="24"/>
          <w:szCs w:val="24"/>
        </w:rPr>
        <w:t xml:space="preserve"> </w:t>
      </w:r>
      <w:r w:rsidRPr="00162DEA">
        <w:rPr>
          <w:rFonts w:ascii="Garamond" w:eastAsia="Arial Unicode MS" w:hAnsi="Garamond" w:cs="Times New Roman"/>
          <w:kern w:val="1"/>
          <w:sz w:val="24"/>
          <w:szCs w:val="24"/>
        </w:rPr>
        <w:t xml:space="preserve">Qu'en est-il aujourd'hui? C'est à cette question que voudrait </w:t>
      </w:r>
      <w:r w:rsidR="00313790" w:rsidRPr="00162DEA">
        <w:rPr>
          <w:rFonts w:ascii="Garamond" w:eastAsia="Arial Unicode MS" w:hAnsi="Garamond" w:cs="Times New Roman"/>
          <w:kern w:val="1"/>
          <w:sz w:val="24"/>
          <w:szCs w:val="24"/>
        </w:rPr>
        <w:t>réfléchir</w:t>
      </w:r>
      <w:r w:rsidRPr="00162DEA">
        <w:rPr>
          <w:rFonts w:ascii="Garamond" w:eastAsia="Arial Unicode MS" w:hAnsi="Garamond" w:cs="Times New Roman"/>
          <w:kern w:val="1"/>
          <w:sz w:val="24"/>
          <w:szCs w:val="24"/>
        </w:rPr>
        <w:t xml:space="preserve"> la commission </w:t>
      </w:r>
      <w:r w:rsidR="00313790" w:rsidRPr="00162DEA">
        <w:rPr>
          <w:rFonts w:ascii="Garamond" w:eastAsia="Arial Unicode MS" w:hAnsi="Garamond" w:cs="Times New Roman"/>
          <w:kern w:val="1"/>
          <w:sz w:val="24"/>
          <w:szCs w:val="24"/>
        </w:rPr>
        <w:t>de</w:t>
      </w:r>
      <w:r w:rsidRPr="00162DEA">
        <w:rPr>
          <w:rFonts w:ascii="Garamond" w:eastAsia="Arial Unicode MS" w:hAnsi="Garamond" w:cs="Times New Roman"/>
          <w:kern w:val="1"/>
          <w:sz w:val="24"/>
          <w:szCs w:val="24"/>
        </w:rPr>
        <w:t xml:space="preserve"> psychopédagogie</w:t>
      </w:r>
      <w:r w:rsidR="00313790" w:rsidRPr="00162DEA">
        <w:rPr>
          <w:rFonts w:ascii="Garamond" w:eastAsia="Arial Unicode MS" w:hAnsi="Garamond" w:cs="Times New Roman"/>
          <w:kern w:val="1"/>
          <w:sz w:val="24"/>
          <w:szCs w:val="24"/>
        </w:rPr>
        <w:t>,</w:t>
      </w:r>
      <w:r w:rsidRPr="00162DEA">
        <w:rPr>
          <w:rFonts w:ascii="Garamond" w:eastAsia="Arial Unicode MS" w:hAnsi="Garamond" w:cs="Times New Roman"/>
          <w:kern w:val="1"/>
          <w:sz w:val="24"/>
          <w:szCs w:val="24"/>
        </w:rPr>
        <w:t xml:space="preserve"> </w:t>
      </w:r>
      <w:r w:rsidR="00313790" w:rsidRPr="00162DEA">
        <w:rPr>
          <w:rFonts w:ascii="Garamond" w:eastAsia="Arial Unicode MS" w:hAnsi="Garamond" w:cs="Times New Roman"/>
          <w:kern w:val="1"/>
          <w:sz w:val="24"/>
          <w:szCs w:val="24"/>
        </w:rPr>
        <w:t xml:space="preserve">à travers l’enquête nationale, </w:t>
      </w:r>
      <w:r w:rsidRPr="00162DEA">
        <w:rPr>
          <w:rFonts w:ascii="Garamond" w:eastAsia="Arial Unicode MS" w:hAnsi="Garamond" w:cs="Times New Roman"/>
          <w:kern w:val="1"/>
          <w:sz w:val="24"/>
          <w:szCs w:val="24"/>
        </w:rPr>
        <w:t xml:space="preserve">alors que cet héritage de l'après guerre semble remis en </w:t>
      </w:r>
      <w:r w:rsidR="00313790" w:rsidRPr="00162DEA">
        <w:rPr>
          <w:rFonts w:ascii="Garamond" w:eastAsia="Arial Unicode MS" w:hAnsi="Garamond" w:cs="Times New Roman"/>
          <w:kern w:val="1"/>
          <w:sz w:val="24"/>
          <w:szCs w:val="24"/>
        </w:rPr>
        <w:t>question</w:t>
      </w:r>
      <w:r w:rsidRPr="00162DEA">
        <w:rPr>
          <w:rFonts w:ascii="Garamond" w:eastAsia="Arial Unicode MS" w:hAnsi="Garamond" w:cs="Times New Roman"/>
          <w:kern w:val="1"/>
          <w:sz w:val="24"/>
          <w:szCs w:val="24"/>
        </w:rPr>
        <w:t>. A l'époque de la reconstruction du lien social, succède un siècle qui s'ouvre sur des désordres et des remises en cause. L'</w:t>
      </w:r>
      <w:r w:rsidRPr="00162DEA">
        <w:rPr>
          <w:rFonts w:ascii="Garamond" w:eastAsia="Arial Unicode MS" w:hAnsi="Garamond" w:cs="Tahoma"/>
          <w:kern w:val="1"/>
          <w:sz w:val="24"/>
          <w:szCs w:val="24"/>
        </w:rPr>
        <w:t>E</w:t>
      </w:r>
      <w:r w:rsidRPr="00162DEA">
        <w:rPr>
          <w:rFonts w:ascii="Garamond" w:eastAsia="Arial Unicode MS" w:hAnsi="Garamond" w:cs="Times New Roman"/>
          <w:kern w:val="1"/>
          <w:sz w:val="24"/>
          <w:szCs w:val="24"/>
        </w:rPr>
        <w:t>tat se désengage, l'interdisciplinarité est mise à mal, on tente de dénouer les liens patiemment noués entre le soin et la pédagogie et dès lors on s'en prend à l'altérité, l'autre n'est plus reconnu, nos frontières géographiques autant que psychiques sont menacées.</w:t>
      </w:r>
    </w:p>
    <w:p w:rsidR="00034A74" w:rsidRPr="00162DEA" w:rsidRDefault="00034A74" w:rsidP="00034A74">
      <w:pPr>
        <w:widowControl w:val="0"/>
        <w:suppressAutoHyphens/>
        <w:spacing w:after="0" w:line="240" w:lineRule="auto"/>
        <w:jc w:val="both"/>
        <w:rPr>
          <w:rFonts w:ascii="Garamond" w:eastAsia="Arial Unicode MS" w:hAnsi="Garamond" w:cs="Times New Roman"/>
          <w:kern w:val="1"/>
          <w:sz w:val="24"/>
          <w:szCs w:val="24"/>
        </w:rPr>
      </w:pPr>
    </w:p>
    <w:p w:rsidR="00034A74" w:rsidRPr="00162DEA" w:rsidRDefault="00034A74" w:rsidP="00034A74">
      <w:pPr>
        <w:widowControl w:val="0"/>
        <w:suppressAutoHyphens/>
        <w:spacing w:after="0" w:line="240" w:lineRule="auto"/>
        <w:jc w:val="both"/>
        <w:rPr>
          <w:rFonts w:ascii="Garamond" w:eastAsia="Arial Unicode MS" w:hAnsi="Garamond" w:cs="Times New Roman"/>
          <w:kern w:val="1"/>
          <w:sz w:val="24"/>
          <w:szCs w:val="24"/>
        </w:rPr>
      </w:pPr>
      <w:r w:rsidRPr="00162DEA">
        <w:rPr>
          <w:rFonts w:ascii="Garamond" w:eastAsia="Arial Unicode MS" w:hAnsi="Garamond" w:cs="Times New Roman"/>
          <w:kern w:val="1"/>
          <w:sz w:val="24"/>
          <w:szCs w:val="24"/>
        </w:rPr>
        <w:t>Faut-il s'y soumettre et sous couvert de rigueur et de gestion accepter que la pédagogie quitte les CMPP dans le même temps qu'est attaquée la psychanalyse? Nous ne le croyons pas</w:t>
      </w:r>
      <w:r w:rsidR="00313790" w:rsidRPr="00162DEA">
        <w:rPr>
          <w:rFonts w:ascii="Garamond" w:eastAsia="Arial Unicode MS" w:hAnsi="Garamond" w:cs="Times New Roman"/>
          <w:kern w:val="1"/>
          <w:sz w:val="24"/>
          <w:szCs w:val="24"/>
        </w:rPr>
        <w:t xml:space="preserve"> et</w:t>
      </w:r>
      <w:r w:rsidRPr="00162DEA">
        <w:rPr>
          <w:rFonts w:ascii="Garamond" w:eastAsia="Arial Unicode MS" w:hAnsi="Garamond" w:cs="Times New Roman"/>
          <w:kern w:val="1"/>
          <w:sz w:val="24"/>
          <w:szCs w:val="24"/>
        </w:rPr>
        <w:t xml:space="preserve"> nous proposons de défendre le lien et l'ouverture là où d'autres voudraient séparer et nous isoler dans des services prestataires de soin. Pour cela il nous faut nous mettre en ordre de bataille, de la plus belle manière, celle qui fonde les CMPP, en repensant les choses, en leur donnant du sens.</w:t>
      </w:r>
    </w:p>
    <w:p w:rsidR="00F514F4" w:rsidRPr="00162DEA" w:rsidRDefault="00F514F4" w:rsidP="00034A74">
      <w:pPr>
        <w:widowControl w:val="0"/>
        <w:suppressAutoHyphens/>
        <w:spacing w:after="0" w:line="240" w:lineRule="auto"/>
        <w:jc w:val="both"/>
        <w:rPr>
          <w:rFonts w:ascii="Garamond" w:eastAsia="Arial Unicode MS" w:hAnsi="Garamond" w:cs="Times New Roman"/>
          <w:kern w:val="1"/>
          <w:sz w:val="24"/>
          <w:szCs w:val="24"/>
        </w:rPr>
      </w:pPr>
    </w:p>
    <w:p w:rsidR="00F514F4" w:rsidRPr="00162DEA" w:rsidRDefault="00F514F4" w:rsidP="00034A74">
      <w:pPr>
        <w:widowControl w:val="0"/>
        <w:suppressAutoHyphens/>
        <w:spacing w:after="0" w:line="240" w:lineRule="auto"/>
        <w:jc w:val="both"/>
        <w:rPr>
          <w:rFonts w:ascii="Garamond" w:eastAsia="Arial Unicode MS" w:hAnsi="Garamond" w:cs="Times New Roman"/>
          <w:kern w:val="1"/>
          <w:sz w:val="24"/>
          <w:szCs w:val="24"/>
        </w:rPr>
      </w:pPr>
    </w:p>
    <w:p w:rsidR="00034A74" w:rsidRPr="00162DEA" w:rsidRDefault="00034A74" w:rsidP="00034A74">
      <w:pPr>
        <w:widowControl w:val="0"/>
        <w:suppressAutoHyphens/>
        <w:spacing w:after="0" w:line="240" w:lineRule="auto"/>
        <w:jc w:val="both"/>
        <w:rPr>
          <w:rFonts w:ascii="Garamond" w:eastAsia="Arial Unicode MS" w:hAnsi="Garamond" w:cs="Times New Roman"/>
          <w:kern w:val="1"/>
          <w:sz w:val="24"/>
          <w:szCs w:val="24"/>
        </w:rPr>
      </w:pPr>
      <w:r w:rsidRPr="00162DEA">
        <w:rPr>
          <w:rFonts w:ascii="Garamond" w:eastAsia="Arial Unicode MS" w:hAnsi="Garamond" w:cs="Times New Roman"/>
          <w:kern w:val="1"/>
          <w:sz w:val="24"/>
          <w:szCs w:val="24"/>
        </w:rPr>
        <w:t xml:space="preserve">C'est pourquoi il nous fallait savoir ce qu'était devenue la belle idée de centre de consultation pluridisciplinaire au plus près du sujet. Nous avons donc lancé une première enquête en 2008 qui nous a permis un premier recueil de données dont nous avons déjà rendu compte et tiré des résultats et une expérience. En rester là nous aurait </w:t>
      </w:r>
      <w:proofErr w:type="gramStart"/>
      <w:r w:rsidRPr="00162DEA">
        <w:rPr>
          <w:rFonts w:ascii="Garamond" w:eastAsia="Arial Unicode MS" w:hAnsi="Garamond" w:cs="Times New Roman"/>
          <w:kern w:val="1"/>
          <w:sz w:val="24"/>
          <w:szCs w:val="24"/>
        </w:rPr>
        <w:t>conduit</w:t>
      </w:r>
      <w:proofErr w:type="gramEnd"/>
      <w:r w:rsidRPr="00162DEA">
        <w:rPr>
          <w:rFonts w:ascii="Garamond" w:eastAsia="Arial Unicode MS" w:hAnsi="Garamond" w:cs="Times New Roman"/>
          <w:kern w:val="1"/>
          <w:sz w:val="24"/>
          <w:szCs w:val="24"/>
        </w:rPr>
        <w:t xml:space="preserve"> à nous contenter d’une simple photographie très vite jaunie </w:t>
      </w:r>
      <w:r w:rsidRPr="00162DEA">
        <w:rPr>
          <w:rFonts w:ascii="Garamond" w:eastAsia="Arial Unicode MS" w:hAnsi="Garamond" w:cs="Times New Roman"/>
          <w:kern w:val="1"/>
          <w:sz w:val="24"/>
          <w:szCs w:val="24"/>
        </w:rPr>
        <w:lastRenderedPageBreak/>
        <w:t xml:space="preserve">par le temps. Il nous fallait donc lancer une seconde enquête pour mettre cette première image en mouvement sans produire un questionnaire trop différent qui aurait interdit la comparaison. </w:t>
      </w:r>
    </w:p>
    <w:p w:rsidR="00034A74" w:rsidRPr="00162DEA" w:rsidRDefault="00034A74" w:rsidP="00034A74">
      <w:pPr>
        <w:widowControl w:val="0"/>
        <w:suppressAutoHyphens/>
        <w:spacing w:after="0" w:line="240" w:lineRule="auto"/>
        <w:jc w:val="both"/>
        <w:rPr>
          <w:rFonts w:ascii="Garamond" w:eastAsia="Arial Unicode MS" w:hAnsi="Garamond" w:cs="Times New Roman"/>
          <w:kern w:val="1"/>
          <w:sz w:val="24"/>
          <w:szCs w:val="24"/>
        </w:rPr>
      </w:pPr>
    </w:p>
    <w:p w:rsidR="00034A74" w:rsidRPr="00162DEA" w:rsidRDefault="00034A74" w:rsidP="00034A74">
      <w:pPr>
        <w:widowControl w:val="0"/>
        <w:suppressAutoHyphens/>
        <w:spacing w:after="0" w:line="240" w:lineRule="auto"/>
        <w:jc w:val="both"/>
        <w:rPr>
          <w:rFonts w:ascii="Garamond" w:eastAsia="Arial Unicode MS" w:hAnsi="Garamond" w:cs="Times New Roman"/>
          <w:kern w:val="1"/>
          <w:sz w:val="24"/>
          <w:szCs w:val="24"/>
        </w:rPr>
      </w:pPr>
      <w:r w:rsidRPr="00162DEA">
        <w:rPr>
          <w:rFonts w:ascii="Garamond" w:eastAsia="Arial Unicode MS" w:hAnsi="Garamond" w:cs="Times New Roman"/>
          <w:kern w:val="1"/>
          <w:sz w:val="24"/>
          <w:szCs w:val="24"/>
        </w:rPr>
        <w:t>Cela a donné un ques</w:t>
      </w:r>
      <w:r w:rsidR="00313790" w:rsidRPr="00162DEA">
        <w:rPr>
          <w:rFonts w:ascii="Garamond" w:eastAsia="Arial Unicode MS" w:hAnsi="Garamond" w:cs="Times New Roman"/>
          <w:kern w:val="1"/>
          <w:sz w:val="24"/>
          <w:szCs w:val="24"/>
        </w:rPr>
        <w:t>tionnaire auquel ont répondu 152</w:t>
      </w:r>
      <w:r w:rsidRPr="00162DEA">
        <w:rPr>
          <w:rFonts w:ascii="Garamond" w:eastAsia="Arial Unicode MS" w:hAnsi="Garamond" w:cs="Times New Roman"/>
          <w:kern w:val="1"/>
          <w:sz w:val="24"/>
          <w:szCs w:val="24"/>
        </w:rPr>
        <w:t xml:space="preserve"> CMPP </w:t>
      </w:r>
      <w:r w:rsidR="00313790" w:rsidRPr="00162DEA">
        <w:rPr>
          <w:rFonts w:ascii="Garamond" w:eastAsia="Arial Unicode MS" w:hAnsi="Garamond" w:cs="Times New Roman"/>
          <w:kern w:val="1"/>
          <w:sz w:val="24"/>
          <w:szCs w:val="24"/>
        </w:rPr>
        <w:t>sur les 309 sollicités. Il</w:t>
      </w:r>
      <w:r w:rsidRPr="00162DEA">
        <w:rPr>
          <w:rFonts w:ascii="Garamond" w:eastAsia="Arial Unicode MS" w:hAnsi="Garamond" w:cs="Times New Roman"/>
          <w:kern w:val="1"/>
          <w:sz w:val="24"/>
          <w:szCs w:val="24"/>
        </w:rPr>
        <w:t xml:space="preserve"> nous donne ainsi une image, certes incomplète</w:t>
      </w:r>
      <w:r w:rsidR="00313790" w:rsidRPr="00162DEA">
        <w:rPr>
          <w:rFonts w:ascii="Garamond" w:eastAsia="Arial Unicode MS" w:hAnsi="Garamond" w:cs="Times New Roman"/>
          <w:kern w:val="1"/>
          <w:sz w:val="24"/>
          <w:szCs w:val="24"/>
        </w:rPr>
        <w:t>,</w:t>
      </w:r>
      <w:r w:rsidRPr="00162DEA">
        <w:rPr>
          <w:rFonts w:ascii="Garamond" w:eastAsia="Arial Unicode MS" w:hAnsi="Garamond" w:cs="Times New Roman"/>
          <w:kern w:val="1"/>
          <w:sz w:val="24"/>
          <w:szCs w:val="24"/>
        </w:rPr>
        <w:t xml:space="preserve"> mais déjà riche d'enseignements. Elle aboutit à un profil de  CMPP qui nous montre au moins que l'idée est encore là et qu'elle continue de vivre sous de multiples facettes, dans et hors les murs. </w:t>
      </w:r>
      <w:r w:rsidR="002F5F08" w:rsidRPr="00162DEA">
        <w:rPr>
          <w:rFonts w:ascii="Garamond" w:eastAsia="Arial Unicode MS" w:hAnsi="Garamond" w:cs="Times New Roman"/>
          <w:kern w:val="1"/>
          <w:sz w:val="24"/>
          <w:szCs w:val="24"/>
        </w:rPr>
        <w:t>L’enquête</w:t>
      </w:r>
      <w:r w:rsidRPr="00162DEA">
        <w:rPr>
          <w:rFonts w:ascii="Garamond" w:eastAsia="Arial Unicode MS" w:hAnsi="Garamond" w:cs="Times New Roman"/>
          <w:kern w:val="1"/>
          <w:sz w:val="24"/>
          <w:szCs w:val="24"/>
        </w:rPr>
        <w:t xml:space="preserve"> permet un état des lieux où il apparaît que la psychopédagogie est encore présente mais qu’elle a subi un recul important qui va modifier durablement nos structures.</w:t>
      </w:r>
    </w:p>
    <w:p w:rsidR="00034A74" w:rsidRPr="00162DEA" w:rsidRDefault="00034A74" w:rsidP="00034A74">
      <w:pPr>
        <w:widowControl w:val="0"/>
        <w:suppressAutoHyphens/>
        <w:spacing w:after="0" w:line="240" w:lineRule="auto"/>
        <w:jc w:val="both"/>
        <w:rPr>
          <w:rFonts w:ascii="Garamond" w:eastAsia="Arial Unicode MS" w:hAnsi="Garamond" w:cs="Times New Roman"/>
          <w:kern w:val="1"/>
          <w:sz w:val="24"/>
          <w:szCs w:val="24"/>
        </w:rPr>
      </w:pPr>
    </w:p>
    <w:p w:rsidR="00034A74" w:rsidRPr="00162DEA" w:rsidRDefault="00034A74" w:rsidP="00034A74">
      <w:pPr>
        <w:widowControl w:val="0"/>
        <w:suppressAutoHyphens/>
        <w:spacing w:after="0" w:line="240" w:lineRule="auto"/>
        <w:jc w:val="both"/>
        <w:rPr>
          <w:rFonts w:ascii="Garamond" w:eastAsia="Arial Unicode MS" w:hAnsi="Garamond" w:cs="Times New Roman"/>
          <w:kern w:val="1"/>
          <w:sz w:val="24"/>
          <w:szCs w:val="24"/>
        </w:rPr>
      </w:pPr>
      <w:r w:rsidRPr="00162DEA">
        <w:rPr>
          <w:rFonts w:ascii="Garamond" w:eastAsia="Arial Unicode MS" w:hAnsi="Garamond" w:cs="Times New Roman"/>
          <w:kern w:val="1"/>
          <w:sz w:val="24"/>
          <w:szCs w:val="24"/>
        </w:rPr>
        <w:t>On ne pourra rendre compte ici de l’évolution du nombre de médecins en CMPP car cet item n’était pas présent dans notre précédent questionnaire et il en faudra sans doute un troisième car c’est une autre question préoccupante de nos structures. Après le recul de la psychopédagogie, une démédicalisation porterait un rude coup à la pluridisciplinarité. Ce sera le thème des états généraux de la pédopsychiatrie et ce n’est sans doute que le début d’un nouveau combat.</w:t>
      </w:r>
    </w:p>
    <w:p w:rsidR="00034A74" w:rsidRPr="00162DEA" w:rsidRDefault="00034A74" w:rsidP="00034A74">
      <w:pPr>
        <w:widowControl w:val="0"/>
        <w:suppressAutoHyphens/>
        <w:spacing w:after="0" w:line="240" w:lineRule="auto"/>
        <w:jc w:val="both"/>
        <w:rPr>
          <w:rFonts w:ascii="Garamond" w:eastAsia="Arial Unicode MS" w:hAnsi="Garamond" w:cs="Times New Roman"/>
          <w:kern w:val="1"/>
          <w:sz w:val="24"/>
          <w:szCs w:val="24"/>
        </w:rPr>
      </w:pPr>
    </w:p>
    <w:p w:rsidR="00053552" w:rsidRPr="00162DEA" w:rsidRDefault="00034A74" w:rsidP="00034A74">
      <w:pPr>
        <w:widowControl w:val="0"/>
        <w:suppressAutoHyphens/>
        <w:spacing w:after="0" w:line="240" w:lineRule="auto"/>
        <w:jc w:val="both"/>
        <w:rPr>
          <w:rFonts w:ascii="Garamond" w:eastAsia="Arial Unicode MS" w:hAnsi="Garamond" w:cs="Times New Roman"/>
          <w:kern w:val="1"/>
          <w:sz w:val="24"/>
          <w:szCs w:val="24"/>
        </w:rPr>
      </w:pPr>
      <w:r w:rsidRPr="00162DEA">
        <w:rPr>
          <w:rFonts w:ascii="Garamond" w:eastAsia="Arial Unicode MS" w:hAnsi="Garamond" w:cs="Times New Roman"/>
          <w:kern w:val="1"/>
          <w:sz w:val="24"/>
          <w:szCs w:val="24"/>
        </w:rPr>
        <w:t xml:space="preserve">Cette enquête a également introduit un nouvel item sur les questions budgétaires car il nous paraissait difficile dans ce monde en pleine crise financière de ne pas aborder la question, parfois taboue, de l’argent. Dans le même esprit nous avons voulu explorer les évolutions de structures qui voient apparaitre de grands opérateurs associatifs pour appréhender leur impact sur nos CMPP. Le monde bouge, il nous faut, si ce n’est l’accompagner, au moins le comprendre et nous pensons apporter ici quelques éléments de connaissance et de débat. </w:t>
      </w:r>
    </w:p>
    <w:p w:rsidR="00053552" w:rsidRPr="00162DEA" w:rsidRDefault="00053552" w:rsidP="00034A74">
      <w:pPr>
        <w:widowControl w:val="0"/>
        <w:suppressAutoHyphens/>
        <w:spacing w:after="0" w:line="240" w:lineRule="auto"/>
        <w:jc w:val="both"/>
        <w:rPr>
          <w:rFonts w:ascii="Garamond" w:eastAsia="Arial Unicode MS" w:hAnsi="Garamond" w:cs="Times New Roman"/>
          <w:kern w:val="1"/>
          <w:sz w:val="24"/>
          <w:szCs w:val="24"/>
        </w:rPr>
      </w:pPr>
    </w:p>
    <w:p w:rsidR="002F5F08" w:rsidRPr="00162DEA" w:rsidRDefault="002F5F08" w:rsidP="00034A74">
      <w:pPr>
        <w:widowControl w:val="0"/>
        <w:suppressAutoHyphens/>
        <w:spacing w:after="0" w:line="240" w:lineRule="auto"/>
        <w:jc w:val="both"/>
        <w:rPr>
          <w:rFonts w:ascii="Garamond" w:eastAsia="Arial Unicode MS" w:hAnsi="Garamond" w:cs="Times New Roman"/>
          <w:kern w:val="1"/>
          <w:sz w:val="24"/>
          <w:szCs w:val="24"/>
        </w:rPr>
      </w:pPr>
      <w:r w:rsidRPr="00162DEA">
        <w:rPr>
          <w:rFonts w:ascii="Garamond" w:eastAsia="Arial Unicode MS" w:hAnsi="Garamond" w:cs="Times New Roman"/>
          <w:kern w:val="1"/>
          <w:sz w:val="24"/>
          <w:szCs w:val="24"/>
        </w:rPr>
        <w:t>Il nous reste à dire que ce travail s’est heurté à de nombreuses difficultés qui ont introduit autant de biais dans nos résultats. Les CMPP ne manquant pas de poètes nous avons parfois été confrontés à des réponses dont l’originalité nous a amené</w:t>
      </w:r>
      <w:r w:rsidR="00031CEA" w:rsidRPr="00162DEA">
        <w:rPr>
          <w:rFonts w:ascii="Garamond" w:eastAsia="Arial Unicode MS" w:hAnsi="Garamond" w:cs="Times New Roman"/>
          <w:kern w:val="1"/>
          <w:sz w:val="24"/>
          <w:szCs w:val="24"/>
        </w:rPr>
        <w:t>s</w:t>
      </w:r>
      <w:r w:rsidRPr="00162DEA">
        <w:rPr>
          <w:rFonts w:ascii="Garamond" w:eastAsia="Arial Unicode MS" w:hAnsi="Garamond" w:cs="Times New Roman"/>
          <w:kern w:val="1"/>
          <w:sz w:val="24"/>
          <w:szCs w:val="24"/>
        </w:rPr>
        <w:t xml:space="preserve"> à nous interroger sur la validité </w:t>
      </w:r>
      <w:r w:rsidR="003878B5" w:rsidRPr="00162DEA">
        <w:rPr>
          <w:rFonts w:ascii="Garamond" w:eastAsia="Arial Unicode MS" w:hAnsi="Garamond" w:cs="Times New Roman"/>
          <w:kern w:val="1"/>
          <w:sz w:val="24"/>
          <w:szCs w:val="24"/>
        </w:rPr>
        <w:t>et l</w:t>
      </w:r>
      <w:r w:rsidRPr="00162DEA">
        <w:rPr>
          <w:rFonts w:ascii="Garamond" w:eastAsia="Arial Unicode MS" w:hAnsi="Garamond" w:cs="Times New Roman"/>
          <w:kern w:val="1"/>
          <w:sz w:val="24"/>
          <w:szCs w:val="24"/>
        </w:rPr>
        <w:t>a prise en compte</w:t>
      </w:r>
      <w:r w:rsidR="003878B5" w:rsidRPr="00162DEA">
        <w:rPr>
          <w:rFonts w:ascii="Garamond" w:eastAsia="Arial Unicode MS" w:hAnsi="Garamond" w:cs="Times New Roman"/>
          <w:kern w:val="1"/>
          <w:sz w:val="24"/>
          <w:szCs w:val="24"/>
        </w:rPr>
        <w:t xml:space="preserve"> de telle ou telle réponse</w:t>
      </w:r>
      <w:r w:rsidRPr="00162DEA">
        <w:rPr>
          <w:rFonts w:ascii="Garamond" w:eastAsia="Arial Unicode MS" w:hAnsi="Garamond" w:cs="Times New Roman"/>
          <w:kern w:val="1"/>
          <w:sz w:val="24"/>
          <w:szCs w:val="24"/>
        </w:rPr>
        <w:t xml:space="preserve">. Ce travail ne dit donc pas la vérité sur les CMPP et nous accepterons volontiers qu’il soit passé à la critique. </w:t>
      </w:r>
      <w:r w:rsidR="003878B5" w:rsidRPr="00162DEA">
        <w:rPr>
          <w:rFonts w:ascii="Garamond" w:eastAsia="Arial Unicode MS" w:hAnsi="Garamond" w:cs="Times New Roman"/>
          <w:kern w:val="1"/>
          <w:sz w:val="24"/>
          <w:szCs w:val="24"/>
        </w:rPr>
        <w:t>Car n</w:t>
      </w:r>
      <w:r w:rsidRPr="00162DEA">
        <w:rPr>
          <w:rFonts w:ascii="Garamond" w:eastAsia="Arial Unicode MS" w:hAnsi="Garamond" w:cs="Times New Roman"/>
          <w:kern w:val="1"/>
          <w:sz w:val="24"/>
          <w:szCs w:val="24"/>
        </w:rPr>
        <w:t xml:space="preserve">otre but était ailleurs, à la fois plus modeste et plus ambitieux, donner des repères </w:t>
      </w:r>
      <w:r w:rsidR="003878B5" w:rsidRPr="00162DEA">
        <w:rPr>
          <w:rFonts w:ascii="Garamond" w:eastAsia="Arial Unicode MS" w:hAnsi="Garamond" w:cs="Times New Roman"/>
          <w:kern w:val="1"/>
          <w:sz w:val="24"/>
          <w:szCs w:val="24"/>
        </w:rPr>
        <w:t xml:space="preserve">et par là aider chacun à comprendre. </w:t>
      </w:r>
      <w:r w:rsidR="005A4760" w:rsidRPr="00162DEA">
        <w:rPr>
          <w:rFonts w:ascii="Garamond" w:eastAsia="Arial Unicode MS" w:hAnsi="Garamond" w:cs="Times New Roman"/>
          <w:kern w:val="1"/>
          <w:sz w:val="24"/>
          <w:szCs w:val="24"/>
        </w:rPr>
        <w:t>Nous pourrions dire</w:t>
      </w:r>
      <w:r w:rsidR="003878B5" w:rsidRPr="00162DEA">
        <w:rPr>
          <w:rFonts w:ascii="Garamond" w:eastAsia="Arial Unicode MS" w:hAnsi="Garamond" w:cs="Times New Roman"/>
          <w:kern w:val="1"/>
          <w:sz w:val="24"/>
          <w:szCs w:val="24"/>
        </w:rPr>
        <w:t xml:space="preserve"> que cette recherche est falsifiable, au sens employé par Karl POPER</w:t>
      </w:r>
      <w:r w:rsidR="005A4760" w:rsidRPr="00162DEA">
        <w:rPr>
          <w:rFonts w:ascii="Garamond" w:eastAsia="Arial Unicode MS" w:hAnsi="Garamond" w:cs="Times New Roman"/>
          <w:kern w:val="1"/>
          <w:sz w:val="24"/>
          <w:szCs w:val="24"/>
        </w:rPr>
        <w:t>,</w:t>
      </w:r>
      <w:r w:rsidR="003878B5" w:rsidRPr="00162DEA">
        <w:rPr>
          <w:rFonts w:ascii="Garamond" w:eastAsia="Arial Unicode MS" w:hAnsi="Garamond" w:cs="Times New Roman"/>
          <w:kern w:val="1"/>
          <w:sz w:val="24"/>
          <w:szCs w:val="24"/>
        </w:rPr>
        <w:t xml:space="preserve"> et que c’est sa participation à la compréhension des CMPP qui lui donne son caractère scientifique au sens de participer à l’élaboration des connaissances. On pourra peut-être convenir ici qu’il s’agissait bien d’une ambition et d’un travail de pédagogues.</w:t>
      </w:r>
    </w:p>
    <w:p w:rsidR="00034A74" w:rsidRPr="00162DEA" w:rsidRDefault="00034A74" w:rsidP="00034A74">
      <w:pPr>
        <w:widowControl w:val="0"/>
        <w:suppressAutoHyphens/>
        <w:spacing w:after="0" w:line="240" w:lineRule="auto"/>
        <w:jc w:val="both"/>
        <w:rPr>
          <w:rFonts w:ascii="Garamond" w:eastAsia="Arial Unicode MS" w:hAnsi="Garamond" w:cs="Times New Roman"/>
          <w:kern w:val="1"/>
          <w:sz w:val="24"/>
          <w:szCs w:val="24"/>
        </w:rPr>
      </w:pPr>
    </w:p>
    <w:p w:rsidR="00034A74" w:rsidRPr="00162DEA" w:rsidRDefault="00034A74" w:rsidP="00034A74">
      <w:pPr>
        <w:widowControl w:val="0"/>
        <w:suppressAutoHyphens/>
        <w:spacing w:after="0" w:line="240" w:lineRule="auto"/>
        <w:jc w:val="both"/>
        <w:rPr>
          <w:rFonts w:ascii="Garamond" w:eastAsia="Arial Unicode MS" w:hAnsi="Garamond" w:cs="Times New Roman"/>
          <w:kern w:val="1"/>
          <w:sz w:val="24"/>
          <w:szCs w:val="24"/>
        </w:rPr>
      </w:pPr>
    </w:p>
    <w:p w:rsidR="00053552" w:rsidRPr="00162DEA" w:rsidRDefault="00053552" w:rsidP="00034A74">
      <w:pPr>
        <w:widowControl w:val="0"/>
        <w:suppressAutoHyphens/>
        <w:spacing w:after="0" w:line="240" w:lineRule="auto"/>
        <w:jc w:val="both"/>
        <w:rPr>
          <w:rFonts w:ascii="Garamond" w:eastAsia="Arial Unicode MS" w:hAnsi="Garamond" w:cs="Times New Roman"/>
          <w:kern w:val="1"/>
          <w:sz w:val="24"/>
          <w:szCs w:val="24"/>
        </w:rPr>
      </w:pPr>
    </w:p>
    <w:p w:rsidR="005A4760" w:rsidRPr="00162DEA" w:rsidRDefault="005A4760" w:rsidP="00034A74">
      <w:pPr>
        <w:widowControl w:val="0"/>
        <w:suppressAutoHyphens/>
        <w:spacing w:after="0" w:line="240" w:lineRule="auto"/>
        <w:jc w:val="both"/>
        <w:rPr>
          <w:rFonts w:ascii="Garamond" w:eastAsia="Arial Unicode MS" w:hAnsi="Garamond" w:cs="Times New Roman"/>
          <w:kern w:val="1"/>
          <w:sz w:val="24"/>
          <w:szCs w:val="24"/>
        </w:rPr>
      </w:pPr>
    </w:p>
    <w:p w:rsidR="00F514F4" w:rsidRPr="00162DEA" w:rsidRDefault="00F514F4" w:rsidP="00034A74">
      <w:pPr>
        <w:widowControl w:val="0"/>
        <w:suppressAutoHyphens/>
        <w:spacing w:after="0" w:line="240" w:lineRule="auto"/>
        <w:jc w:val="both"/>
        <w:rPr>
          <w:rFonts w:ascii="Garamond" w:eastAsia="Arial Unicode MS" w:hAnsi="Garamond" w:cs="Times New Roman"/>
          <w:kern w:val="1"/>
          <w:sz w:val="24"/>
          <w:szCs w:val="24"/>
        </w:rPr>
      </w:pPr>
    </w:p>
    <w:p w:rsidR="00F514F4" w:rsidRPr="00162DEA" w:rsidRDefault="00F514F4" w:rsidP="00034A74">
      <w:pPr>
        <w:widowControl w:val="0"/>
        <w:suppressAutoHyphens/>
        <w:spacing w:after="0" w:line="240" w:lineRule="auto"/>
        <w:jc w:val="both"/>
        <w:rPr>
          <w:rFonts w:ascii="Garamond" w:eastAsia="Arial Unicode MS" w:hAnsi="Garamond" w:cs="Times New Roman"/>
          <w:kern w:val="1"/>
          <w:sz w:val="24"/>
          <w:szCs w:val="24"/>
        </w:rPr>
      </w:pPr>
    </w:p>
    <w:p w:rsidR="005D6E06" w:rsidRPr="00162DEA" w:rsidRDefault="005D6E06" w:rsidP="00034A74">
      <w:pPr>
        <w:widowControl w:val="0"/>
        <w:suppressAutoHyphens/>
        <w:spacing w:after="0" w:line="240" w:lineRule="auto"/>
        <w:jc w:val="both"/>
        <w:rPr>
          <w:rFonts w:ascii="Garamond" w:eastAsia="Arial Unicode MS" w:hAnsi="Garamond" w:cs="Times New Roman"/>
          <w:kern w:val="1"/>
          <w:sz w:val="24"/>
          <w:szCs w:val="24"/>
        </w:rPr>
      </w:pPr>
    </w:p>
    <w:p w:rsidR="005D6E06" w:rsidRPr="00162DEA" w:rsidRDefault="005D6E06" w:rsidP="00034A74">
      <w:pPr>
        <w:widowControl w:val="0"/>
        <w:suppressAutoHyphens/>
        <w:spacing w:after="0" w:line="240" w:lineRule="auto"/>
        <w:jc w:val="both"/>
        <w:rPr>
          <w:rFonts w:ascii="Garamond" w:eastAsia="Arial Unicode MS" w:hAnsi="Garamond" w:cs="Times New Roman"/>
          <w:kern w:val="1"/>
          <w:sz w:val="24"/>
          <w:szCs w:val="24"/>
        </w:rPr>
      </w:pPr>
    </w:p>
    <w:p w:rsidR="005D6E06" w:rsidRDefault="005D6E06" w:rsidP="00034A74">
      <w:pPr>
        <w:widowControl w:val="0"/>
        <w:suppressAutoHyphens/>
        <w:spacing w:after="0" w:line="240" w:lineRule="auto"/>
        <w:jc w:val="both"/>
        <w:rPr>
          <w:rFonts w:ascii="Times New Roman" w:eastAsia="Arial Unicode MS" w:hAnsi="Times New Roman" w:cs="Times New Roman"/>
          <w:kern w:val="1"/>
          <w:sz w:val="24"/>
          <w:szCs w:val="24"/>
        </w:rPr>
      </w:pPr>
    </w:p>
    <w:p w:rsidR="00F514F4" w:rsidRDefault="00F514F4" w:rsidP="00034A74">
      <w:pPr>
        <w:widowControl w:val="0"/>
        <w:suppressAutoHyphens/>
        <w:spacing w:after="0" w:line="240" w:lineRule="auto"/>
        <w:jc w:val="both"/>
        <w:rPr>
          <w:rFonts w:ascii="Times New Roman" w:eastAsia="Arial Unicode MS" w:hAnsi="Times New Roman" w:cs="Times New Roman"/>
          <w:kern w:val="1"/>
          <w:sz w:val="24"/>
          <w:szCs w:val="24"/>
        </w:rPr>
      </w:pPr>
    </w:p>
    <w:p w:rsidR="00162DEA" w:rsidRDefault="00162DEA" w:rsidP="00034A74">
      <w:pPr>
        <w:widowControl w:val="0"/>
        <w:suppressAutoHyphens/>
        <w:spacing w:after="0" w:line="240" w:lineRule="auto"/>
        <w:jc w:val="both"/>
        <w:rPr>
          <w:rFonts w:ascii="Times New Roman" w:eastAsia="Arial Unicode MS" w:hAnsi="Times New Roman" w:cs="Times New Roman"/>
          <w:kern w:val="1"/>
          <w:sz w:val="24"/>
          <w:szCs w:val="24"/>
        </w:rPr>
      </w:pPr>
    </w:p>
    <w:p w:rsidR="00162DEA" w:rsidRDefault="00162DEA" w:rsidP="00034A74">
      <w:pPr>
        <w:widowControl w:val="0"/>
        <w:suppressAutoHyphens/>
        <w:spacing w:after="0" w:line="240" w:lineRule="auto"/>
        <w:jc w:val="both"/>
        <w:rPr>
          <w:rFonts w:ascii="Times New Roman" w:eastAsia="Arial Unicode MS" w:hAnsi="Times New Roman" w:cs="Times New Roman"/>
          <w:kern w:val="1"/>
          <w:sz w:val="24"/>
          <w:szCs w:val="24"/>
        </w:rPr>
      </w:pPr>
    </w:p>
    <w:p w:rsidR="00162DEA" w:rsidRDefault="00162DEA" w:rsidP="00034A74">
      <w:pPr>
        <w:widowControl w:val="0"/>
        <w:suppressAutoHyphens/>
        <w:spacing w:after="0" w:line="240" w:lineRule="auto"/>
        <w:jc w:val="both"/>
        <w:rPr>
          <w:rFonts w:ascii="Times New Roman" w:eastAsia="Arial Unicode MS" w:hAnsi="Times New Roman" w:cs="Times New Roman"/>
          <w:kern w:val="1"/>
          <w:sz w:val="24"/>
          <w:szCs w:val="24"/>
        </w:rPr>
      </w:pPr>
    </w:p>
    <w:p w:rsidR="00162DEA" w:rsidRDefault="00162DEA" w:rsidP="00034A74">
      <w:pPr>
        <w:widowControl w:val="0"/>
        <w:suppressAutoHyphens/>
        <w:spacing w:after="0" w:line="240" w:lineRule="auto"/>
        <w:jc w:val="both"/>
        <w:rPr>
          <w:rFonts w:ascii="Times New Roman" w:eastAsia="Arial Unicode MS" w:hAnsi="Times New Roman" w:cs="Times New Roman"/>
          <w:kern w:val="1"/>
          <w:sz w:val="24"/>
          <w:szCs w:val="24"/>
        </w:rPr>
      </w:pPr>
    </w:p>
    <w:p w:rsidR="00162DEA" w:rsidRDefault="00162DEA" w:rsidP="00034A74">
      <w:pPr>
        <w:widowControl w:val="0"/>
        <w:suppressAutoHyphens/>
        <w:spacing w:after="0" w:line="240" w:lineRule="auto"/>
        <w:jc w:val="both"/>
        <w:rPr>
          <w:rFonts w:ascii="Times New Roman" w:eastAsia="Arial Unicode MS" w:hAnsi="Times New Roman" w:cs="Times New Roman"/>
          <w:kern w:val="1"/>
          <w:sz w:val="24"/>
          <w:szCs w:val="24"/>
        </w:rPr>
      </w:pPr>
    </w:p>
    <w:p w:rsidR="00F514F4" w:rsidRDefault="00F514F4" w:rsidP="00034A74">
      <w:pPr>
        <w:widowControl w:val="0"/>
        <w:suppressAutoHyphens/>
        <w:spacing w:after="0" w:line="240" w:lineRule="auto"/>
        <w:jc w:val="both"/>
        <w:rPr>
          <w:rFonts w:ascii="Times New Roman" w:eastAsia="Arial Unicode MS" w:hAnsi="Times New Roman" w:cs="Times New Roman"/>
          <w:kern w:val="1"/>
          <w:sz w:val="24"/>
          <w:szCs w:val="24"/>
        </w:rPr>
      </w:pPr>
    </w:p>
    <w:p w:rsidR="00F514F4" w:rsidRDefault="00F514F4" w:rsidP="00034A74">
      <w:pPr>
        <w:widowControl w:val="0"/>
        <w:suppressAutoHyphens/>
        <w:spacing w:after="0" w:line="240" w:lineRule="auto"/>
        <w:jc w:val="both"/>
        <w:rPr>
          <w:rFonts w:ascii="Times New Roman" w:eastAsia="Arial Unicode MS" w:hAnsi="Times New Roman" w:cs="Times New Roman"/>
          <w:kern w:val="1"/>
          <w:sz w:val="24"/>
          <w:szCs w:val="24"/>
        </w:rPr>
      </w:pPr>
    </w:p>
    <w:p w:rsidR="00F514F4" w:rsidRDefault="00F514F4" w:rsidP="00034A74">
      <w:pPr>
        <w:widowControl w:val="0"/>
        <w:suppressAutoHyphens/>
        <w:spacing w:after="0" w:line="240" w:lineRule="auto"/>
        <w:jc w:val="both"/>
        <w:rPr>
          <w:rFonts w:ascii="Times New Roman" w:eastAsia="Arial Unicode MS" w:hAnsi="Times New Roman" w:cs="Times New Roman"/>
          <w:kern w:val="1"/>
          <w:sz w:val="24"/>
          <w:szCs w:val="24"/>
        </w:rPr>
      </w:pPr>
    </w:p>
    <w:p w:rsidR="00031CEA" w:rsidRPr="00034A74" w:rsidRDefault="00031CEA" w:rsidP="00034A74">
      <w:pPr>
        <w:widowControl w:val="0"/>
        <w:suppressAutoHyphens/>
        <w:spacing w:after="0" w:line="240" w:lineRule="auto"/>
        <w:jc w:val="both"/>
        <w:rPr>
          <w:rFonts w:ascii="Times New Roman" w:eastAsia="Arial Unicode MS" w:hAnsi="Times New Roman" w:cs="Times New Roman"/>
          <w:kern w:val="1"/>
          <w:sz w:val="24"/>
          <w:szCs w:val="24"/>
        </w:rPr>
      </w:pPr>
    </w:p>
    <w:p w:rsidR="00034A74" w:rsidRPr="00034A74" w:rsidRDefault="00034A74" w:rsidP="00034A74">
      <w:pPr>
        <w:widowControl w:val="0"/>
        <w:suppressAutoHyphens/>
        <w:spacing w:after="0" w:line="240" w:lineRule="auto"/>
        <w:jc w:val="both"/>
        <w:rPr>
          <w:rFonts w:ascii="Times New Roman" w:eastAsia="Arial Unicode MS" w:hAnsi="Times New Roman" w:cs="Times New Roman"/>
          <w:kern w:val="1"/>
          <w:sz w:val="24"/>
          <w:szCs w:val="24"/>
        </w:rPr>
      </w:pPr>
    </w:p>
    <w:tbl>
      <w:tblPr>
        <w:tblW w:w="0" w:type="auto"/>
        <w:tblInd w:w="497" w:type="dxa"/>
        <w:tblLayout w:type="fixed"/>
        <w:tblLook w:val="0000"/>
      </w:tblPr>
      <w:tblGrid>
        <w:gridCol w:w="2631"/>
        <w:gridCol w:w="6080"/>
      </w:tblGrid>
      <w:tr w:rsidR="00034A74" w:rsidRPr="00034A74" w:rsidTr="00975CFA">
        <w:tc>
          <w:tcPr>
            <w:tcW w:w="2631" w:type="dxa"/>
          </w:tcPr>
          <w:p w:rsidR="00034A74" w:rsidRPr="00034A74" w:rsidRDefault="00034A74" w:rsidP="003878B5">
            <w:pPr>
              <w:rPr>
                <w:rFonts w:ascii="Times New Roman" w:eastAsia="Arial Unicode MS" w:hAnsi="Times New Roman" w:cs="Times New Roman"/>
                <w:kern w:val="1"/>
                <w:sz w:val="24"/>
                <w:szCs w:val="24"/>
              </w:rPr>
            </w:pPr>
          </w:p>
        </w:tc>
        <w:tc>
          <w:tcPr>
            <w:tcW w:w="6080" w:type="dxa"/>
          </w:tcPr>
          <w:p w:rsidR="00034A74" w:rsidRPr="00034A74" w:rsidRDefault="00034A74" w:rsidP="00034A74">
            <w:pPr>
              <w:widowControl w:val="0"/>
              <w:suppressAutoHyphens/>
              <w:snapToGrid w:val="0"/>
              <w:spacing w:after="0" w:line="240" w:lineRule="auto"/>
              <w:rPr>
                <w:rFonts w:ascii="Times New Roman" w:eastAsia="Arial Unicode MS" w:hAnsi="Times New Roman" w:cs="Times New Roman"/>
                <w:kern w:val="1"/>
                <w:sz w:val="24"/>
                <w:szCs w:val="24"/>
              </w:rPr>
            </w:pPr>
          </w:p>
        </w:tc>
      </w:tr>
    </w:tbl>
    <w:p w:rsidR="00F514F4" w:rsidRDefault="00B970A2" w:rsidP="00B970A2">
      <w:pPr>
        <w:pStyle w:val="Paragraphedeliste"/>
        <w:numPr>
          <w:ilvl w:val="0"/>
          <w:numId w:val="9"/>
        </w:numPr>
        <w:rPr>
          <w:rFonts w:ascii="Times New Roman" w:hAnsi="Times New Roman" w:cs="Times New Roman"/>
          <w:b/>
          <w:sz w:val="36"/>
          <w:szCs w:val="36"/>
        </w:rPr>
      </w:pPr>
      <w:r w:rsidRPr="00B970A2">
        <w:rPr>
          <w:rFonts w:ascii="Times New Roman" w:hAnsi="Times New Roman" w:cs="Times New Roman"/>
          <w:b/>
          <w:sz w:val="36"/>
          <w:szCs w:val="36"/>
        </w:rPr>
        <w:lastRenderedPageBreak/>
        <w:t>P</w:t>
      </w:r>
      <w:r w:rsidR="007B2021" w:rsidRPr="00B970A2">
        <w:rPr>
          <w:rFonts w:ascii="Times New Roman" w:hAnsi="Times New Roman" w:cs="Times New Roman"/>
          <w:b/>
          <w:sz w:val="36"/>
          <w:szCs w:val="36"/>
        </w:rPr>
        <w:t>rofil du CMPP type :</w:t>
      </w:r>
    </w:p>
    <w:p w:rsidR="00B970A2" w:rsidRPr="00162DEA" w:rsidRDefault="00B970A2" w:rsidP="00031CEA">
      <w:pPr>
        <w:ind w:left="360"/>
        <w:jc w:val="both"/>
        <w:rPr>
          <w:rFonts w:ascii="Garamond" w:hAnsi="Garamond" w:cs="Times New Roman"/>
          <w:sz w:val="24"/>
          <w:szCs w:val="24"/>
        </w:rPr>
      </w:pPr>
      <w:r w:rsidRPr="00162DEA">
        <w:rPr>
          <w:rFonts w:ascii="Garamond" w:hAnsi="Garamond" w:cs="Times New Roman"/>
          <w:sz w:val="24"/>
          <w:szCs w:val="24"/>
        </w:rPr>
        <w:t xml:space="preserve">Face à la variété des structures et à la diversité des histoires institutionnelles il est toujours délicat de vouloir définir un profil type qui court le risque de la réduction. Néanmoins cet exercice nous donne quelques repères qui peuvent nous aider à nous définir. Si l’identité de chaque institution exprime un parcours, un héritage et une histoire, elle relève également de la confrontation à l’autre, à la norme, </w:t>
      </w:r>
      <w:r w:rsidR="00031CEA" w:rsidRPr="00162DEA">
        <w:rPr>
          <w:rFonts w:ascii="Garamond" w:hAnsi="Garamond" w:cs="Times New Roman"/>
          <w:sz w:val="24"/>
          <w:szCs w:val="24"/>
        </w:rPr>
        <w:t xml:space="preserve">à </w:t>
      </w:r>
      <w:r w:rsidRPr="00162DEA">
        <w:rPr>
          <w:rFonts w:ascii="Garamond" w:hAnsi="Garamond" w:cs="Times New Roman"/>
          <w:sz w:val="24"/>
          <w:szCs w:val="24"/>
        </w:rPr>
        <w:t>la moyenne</w:t>
      </w:r>
      <w:r w:rsidR="00710125" w:rsidRPr="00162DEA">
        <w:rPr>
          <w:rFonts w:ascii="Garamond" w:hAnsi="Garamond" w:cs="Times New Roman"/>
          <w:sz w:val="24"/>
          <w:szCs w:val="24"/>
        </w:rPr>
        <w:t>, comme autant de moyens de différenciation.</w:t>
      </w:r>
    </w:p>
    <w:p w:rsidR="00710125" w:rsidRPr="00162DEA" w:rsidRDefault="00710125" w:rsidP="00031CEA">
      <w:pPr>
        <w:ind w:left="360"/>
        <w:jc w:val="both"/>
        <w:rPr>
          <w:rFonts w:ascii="Garamond" w:hAnsi="Garamond" w:cs="Times New Roman"/>
          <w:sz w:val="24"/>
          <w:szCs w:val="24"/>
        </w:rPr>
      </w:pPr>
      <w:r w:rsidRPr="00162DEA">
        <w:rPr>
          <w:rFonts w:ascii="Garamond" w:hAnsi="Garamond" w:cs="Times New Roman"/>
          <w:sz w:val="24"/>
          <w:szCs w:val="24"/>
        </w:rPr>
        <w:t xml:space="preserve">Dès lors, que </w:t>
      </w:r>
      <w:r w:rsidR="00284D5B" w:rsidRPr="00162DEA">
        <w:rPr>
          <w:rFonts w:ascii="Garamond" w:hAnsi="Garamond" w:cs="Times New Roman"/>
          <w:sz w:val="24"/>
          <w:szCs w:val="24"/>
        </w:rPr>
        <w:t>pouvons-nous</w:t>
      </w:r>
      <w:r w:rsidRPr="00162DEA">
        <w:rPr>
          <w:rFonts w:ascii="Garamond" w:hAnsi="Garamond" w:cs="Times New Roman"/>
          <w:sz w:val="24"/>
          <w:szCs w:val="24"/>
        </w:rPr>
        <w:t xml:space="preserve"> dire de ce CMPP moyen, figure construite à laquelle chacun pourra se confronté ?</w:t>
      </w:r>
    </w:p>
    <w:p w:rsidR="00710125" w:rsidRPr="00162DEA" w:rsidRDefault="00710125" w:rsidP="00031CEA">
      <w:pPr>
        <w:ind w:left="360"/>
        <w:jc w:val="both"/>
        <w:rPr>
          <w:rFonts w:ascii="Garamond" w:hAnsi="Garamond" w:cs="Times New Roman"/>
          <w:sz w:val="24"/>
          <w:szCs w:val="24"/>
        </w:rPr>
      </w:pPr>
      <w:r w:rsidRPr="00162DEA">
        <w:rPr>
          <w:rFonts w:ascii="Garamond" w:hAnsi="Garamond" w:cs="Times New Roman"/>
          <w:sz w:val="24"/>
          <w:szCs w:val="24"/>
        </w:rPr>
        <w:t>Il est géré majoritairement par le monde associatif et l’on peut dire que les grosses associations gestionnaires dominent le paysage. De la même manière sa taille a légèrement augmenté, il emploie désormais l’équivalent de 18 ETP et suit une fi</w:t>
      </w:r>
      <w:r w:rsidR="00031CEA" w:rsidRPr="00162DEA">
        <w:rPr>
          <w:rFonts w:ascii="Garamond" w:hAnsi="Garamond" w:cs="Times New Roman"/>
          <w:sz w:val="24"/>
          <w:szCs w:val="24"/>
        </w:rPr>
        <w:t>l</w:t>
      </w:r>
      <w:r w:rsidRPr="00162DEA">
        <w:rPr>
          <w:rFonts w:ascii="Garamond" w:hAnsi="Garamond" w:cs="Times New Roman"/>
          <w:sz w:val="24"/>
          <w:szCs w:val="24"/>
        </w:rPr>
        <w:t>e active de 675 enfants. Le prix de ses séances s’</w:t>
      </w:r>
      <w:r w:rsidR="00031CEA" w:rsidRPr="00162DEA">
        <w:rPr>
          <w:rFonts w:ascii="Garamond" w:hAnsi="Garamond" w:cs="Times New Roman"/>
          <w:sz w:val="24"/>
          <w:szCs w:val="24"/>
        </w:rPr>
        <w:t>é</w:t>
      </w:r>
      <w:r w:rsidRPr="00162DEA">
        <w:rPr>
          <w:rFonts w:ascii="Garamond" w:hAnsi="Garamond" w:cs="Times New Roman"/>
          <w:sz w:val="24"/>
          <w:szCs w:val="24"/>
        </w:rPr>
        <w:t>lève à 125 euros soit beaucoup plus que le coût du libéral mais aussi nettement moins qu’une place en établissement. Les transports jouent un rôle important dans l’accompagnement des enfants, particulièrement en province. Enfin, fait notable relevé par notre enquête, la place des enseignants diminue ainsi que celle de la pluridisciplinarité. La profession largement dominante est celle des psychologues et l’on peut légitimement s’interroger sur cette évolution</w:t>
      </w:r>
      <w:r w:rsidR="00895EB3" w:rsidRPr="00162DEA">
        <w:rPr>
          <w:rFonts w:ascii="Garamond" w:hAnsi="Garamond" w:cs="Times New Roman"/>
          <w:sz w:val="24"/>
          <w:szCs w:val="24"/>
        </w:rPr>
        <w:t xml:space="preserve"> d’autant qu’une menace pèse sur la place de la pédopsychiatrie.</w:t>
      </w:r>
      <w:r w:rsidRPr="00162DEA">
        <w:rPr>
          <w:rFonts w:ascii="Garamond" w:hAnsi="Garamond" w:cs="Times New Roman"/>
          <w:sz w:val="24"/>
          <w:szCs w:val="24"/>
        </w:rPr>
        <w:t xml:space="preserve"> </w:t>
      </w:r>
    </w:p>
    <w:p w:rsidR="00B970A2" w:rsidRPr="00F514F4" w:rsidRDefault="00B970A2" w:rsidP="00F514F4">
      <w:pPr>
        <w:rPr>
          <w:rFonts w:ascii="Times New Roman" w:hAnsi="Times New Roman" w:cs="Times New Roman"/>
          <w:b/>
          <w:sz w:val="28"/>
          <w:szCs w:val="28"/>
        </w:rPr>
      </w:pPr>
    </w:p>
    <w:p w:rsidR="00F514F4" w:rsidRDefault="00F514F4" w:rsidP="00F514F4">
      <w:pPr>
        <w:numPr>
          <w:ilvl w:val="0"/>
          <w:numId w:val="4"/>
        </w:numPr>
        <w:contextualSpacing/>
        <w:rPr>
          <w:rFonts w:ascii="Times New Roman" w:eastAsia="Calibri" w:hAnsi="Times New Roman" w:cs="Times New Roman"/>
          <w:u w:val="single"/>
        </w:rPr>
      </w:pPr>
    </w:p>
    <w:p w:rsidR="00F514F4" w:rsidRPr="00F514F4" w:rsidRDefault="00F514F4" w:rsidP="00F514F4">
      <w:pPr>
        <w:ind w:left="720"/>
        <w:contextualSpacing/>
        <w:rPr>
          <w:rFonts w:ascii="Times New Roman" w:eastAsia="Calibri" w:hAnsi="Times New Roman" w:cs="Times New Roman"/>
          <w:u w:val="single"/>
        </w:rPr>
      </w:pPr>
      <w:r w:rsidRPr="00F514F4">
        <w:rPr>
          <w:rFonts w:ascii="Times New Roman" w:eastAsia="Calibri" w:hAnsi="Times New Roman" w:cs="Times New Roman"/>
          <w:u w:val="single"/>
        </w:rPr>
        <w:t>Par rapport aux associations gestionnaires</w:t>
      </w:r>
    </w:p>
    <w:p w:rsidR="00F514F4" w:rsidRDefault="00F514F4" w:rsidP="00F514F4">
      <w:pPr>
        <w:jc w:val="center"/>
        <w:rPr>
          <w:rFonts w:ascii="Times New Roman" w:eastAsia="Calibri" w:hAnsi="Times New Roman" w:cs="Times New Roman"/>
          <w:b/>
          <w:u w:val="single"/>
        </w:rPr>
      </w:pPr>
      <w:r>
        <w:rPr>
          <w:rFonts w:ascii="Times New Roman" w:eastAsia="Calibri" w:hAnsi="Times New Roman" w:cs="Times New Roman"/>
          <w:b/>
          <w:noProof/>
          <w:u w:val="single"/>
          <w:lang w:eastAsia="fr-FR"/>
        </w:rPr>
        <w:drawing>
          <wp:inline distT="0" distB="0" distL="0" distR="0">
            <wp:extent cx="5304155" cy="2850515"/>
            <wp:effectExtent l="0" t="0" r="10795" b="26035"/>
            <wp:docPr id="17" name="Graphique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D6E06" w:rsidRPr="00F514F4" w:rsidRDefault="005D6E06" w:rsidP="00F514F4">
      <w:pPr>
        <w:jc w:val="center"/>
        <w:rPr>
          <w:rFonts w:ascii="Times New Roman" w:eastAsia="Calibri" w:hAnsi="Times New Roman" w:cs="Times New Roman"/>
          <w:b/>
          <w:u w:val="single"/>
        </w:rPr>
      </w:pPr>
    </w:p>
    <w:p w:rsidR="00F514F4" w:rsidRPr="00162DEA" w:rsidRDefault="00F514F4" w:rsidP="00031CEA">
      <w:pPr>
        <w:spacing w:after="0"/>
        <w:jc w:val="both"/>
        <w:rPr>
          <w:rFonts w:ascii="Garamond" w:eastAsia="Calibri" w:hAnsi="Garamond" w:cs="Times New Roman"/>
          <w:sz w:val="24"/>
          <w:szCs w:val="24"/>
        </w:rPr>
      </w:pPr>
      <w:r w:rsidRPr="00162DEA">
        <w:rPr>
          <w:rFonts w:ascii="Garamond" w:eastAsia="Calibri" w:hAnsi="Garamond" w:cs="Times New Roman"/>
          <w:sz w:val="24"/>
          <w:szCs w:val="24"/>
        </w:rPr>
        <w:t>- Sur les 33 associations qui ne gèrent qu’1 à 2 établissements,  17 d’entre elles ne gèrent qu’1 CMPP.</w:t>
      </w:r>
      <w:r w:rsidR="00895EB3" w:rsidRPr="00162DEA">
        <w:rPr>
          <w:rFonts w:ascii="Garamond" w:eastAsia="Calibri" w:hAnsi="Garamond" w:cs="Times New Roman"/>
          <w:sz w:val="24"/>
          <w:szCs w:val="24"/>
        </w:rPr>
        <w:t xml:space="preserve"> Les grosses associations sont largement majoritaires dans notre échantillon, ce qui pourrait traduire une évolution dans un contexte d’incitation au regroupement mais en l’absence d’éléments de comparaison nous ne pouvons l’affirmer.</w:t>
      </w:r>
    </w:p>
    <w:p w:rsidR="00031CEA" w:rsidRPr="00F514F4" w:rsidRDefault="00031CEA" w:rsidP="00031CEA">
      <w:pPr>
        <w:spacing w:after="0"/>
        <w:jc w:val="both"/>
        <w:rPr>
          <w:rFonts w:ascii="Times New Roman" w:eastAsia="Calibri" w:hAnsi="Times New Roman" w:cs="Times New Roman"/>
        </w:rPr>
      </w:pPr>
    </w:p>
    <w:p w:rsidR="00F514F4" w:rsidRPr="00F514F4" w:rsidRDefault="00F514F4" w:rsidP="00F514F4">
      <w:pPr>
        <w:spacing w:after="0"/>
        <w:rPr>
          <w:rFonts w:ascii="Times New Roman" w:eastAsia="Calibri" w:hAnsi="Times New Roman" w:cs="Times New Roman"/>
        </w:rPr>
      </w:pPr>
    </w:p>
    <w:p w:rsidR="00F514F4" w:rsidRPr="00F514F4" w:rsidRDefault="00F514F4" w:rsidP="00F514F4">
      <w:pPr>
        <w:numPr>
          <w:ilvl w:val="0"/>
          <w:numId w:val="6"/>
        </w:numPr>
        <w:contextualSpacing/>
        <w:rPr>
          <w:rFonts w:ascii="Times New Roman" w:eastAsia="Calibri" w:hAnsi="Times New Roman" w:cs="Times New Roman"/>
          <w:u w:val="single"/>
        </w:rPr>
      </w:pPr>
      <w:r w:rsidRPr="00F514F4">
        <w:rPr>
          <w:rFonts w:ascii="Times New Roman" w:eastAsia="Calibri" w:hAnsi="Times New Roman" w:cs="Times New Roman"/>
          <w:u w:val="single"/>
        </w:rPr>
        <w:lastRenderedPageBreak/>
        <w:t>Par rapport à l’ETP  global</w:t>
      </w:r>
    </w:p>
    <w:p w:rsidR="00F514F4" w:rsidRPr="00F514F4" w:rsidRDefault="00ED23A9" w:rsidP="00AB56B4">
      <w:pPr>
        <w:ind w:left="720"/>
        <w:contextualSpacing/>
        <w:rPr>
          <w:rFonts w:ascii="Times New Roman" w:eastAsia="Calibri" w:hAnsi="Times New Roman" w:cs="Times New Roman"/>
          <w:u w:val="single"/>
        </w:rPr>
      </w:pPr>
      <w:r>
        <w:rPr>
          <w:noProof/>
          <w:lang w:eastAsia="fr-FR"/>
        </w:rPr>
        <w:drawing>
          <wp:inline distT="0" distB="0" distL="0" distR="0">
            <wp:extent cx="4572000" cy="2743200"/>
            <wp:effectExtent l="0" t="0" r="19050" b="19050"/>
            <wp:docPr id="4"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514F4" w:rsidRPr="00162DEA" w:rsidRDefault="00F514F4" w:rsidP="005D2FAE">
      <w:pPr>
        <w:spacing w:line="240" w:lineRule="auto"/>
        <w:rPr>
          <w:rFonts w:ascii="Garamond" w:eastAsia="Calibri" w:hAnsi="Garamond" w:cs="Times New Roman"/>
          <w:sz w:val="24"/>
          <w:szCs w:val="24"/>
        </w:rPr>
      </w:pPr>
      <w:r w:rsidRPr="00162DEA">
        <w:rPr>
          <w:rFonts w:ascii="Garamond" w:eastAsia="Calibri" w:hAnsi="Garamond" w:cs="Times New Roman"/>
          <w:sz w:val="24"/>
          <w:szCs w:val="24"/>
        </w:rPr>
        <w:t>Sur  les 151 CMPP qui ont répondu :</w:t>
      </w:r>
    </w:p>
    <w:p w:rsidR="00F514F4" w:rsidRPr="00162DEA" w:rsidRDefault="005D2FAE" w:rsidP="005D2FAE">
      <w:pPr>
        <w:spacing w:line="240" w:lineRule="auto"/>
        <w:rPr>
          <w:rFonts w:ascii="Garamond" w:eastAsia="Calibri" w:hAnsi="Garamond" w:cs="Times New Roman"/>
          <w:sz w:val="24"/>
          <w:szCs w:val="24"/>
        </w:rPr>
      </w:pPr>
      <w:r w:rsidRPr="00162DEA">
        <w:rPr>
          <w:rFonts w:ascii="Garamond" w:eastAsia="Calibri" w:hAnsi="Garamond" w:cs="Times New Roman"/>
          <w:sz w:val="24"/>
          <w:szCs w:val="24"/>
        </w:rPr>
        <w:t>Moyenne : 18.82 ETP,</w:t>
      </w:r>
      <w:r w:rsidR="00F514F4" w:rsidRPr="00162DEA">
        <w:rPr>
          <w:rFonts w:ascii="Garamond" w:eastAsia="Calibri" w:hAnsi="Garamond" w:cs="Times New Roman"/>
          <w:sz w:val="24"/>
          <w:szCs w:val="24"/>
        </w:rPr>
        <w:t xml:space="preserve"> </w:t>
      </w:r>
      <w:r w:rsidR="00AA419B" w:rsidRPr="00162DEA">
        <w:rPr>
          <w:rFonts w:ascii="Garamond" w:eastAsia="Calibri" w:hAnsi="Garamond" w:cs="Times New Roman"/>
          <w:sz w:val="24"/>
          <w:szCs w:val="24"/>
        </w:rPr>
        <w:t>Médiane : 14.85</w:t>
      </w:r>
      <w:r w:rsidR="00F514F4" w:rsidRPr="00162DEA">
        <w:rPr>
          <w:rFonts w:ascii="Garamond" w:eastAsia="Calibri" w:hAnsi="Garamond" w:cs="Times New Roman"/>
          <w:sz w:val="24"/>
          <w:szCs w:val="24"/>
        </w:rPr>
        <w:t xml:space="preserve"> ETP</w:t>
      </w:r>
    </w:p>
    <w:p w:rsidR="00AA419B" w:rsidRPr="00162DEA" w:rsidRDefault="00AA419B" w:rsidP="00F514F4">
      <w:pPr>
        <w:rPr>
          <w:rFonts w:ascii="Garamond" w:eastAsia="Calibri" w:hAnsi="Garamond" w:cs="Times New Roman"/>
          <w:sz w:val="24"/>
          <w:szCs w:val="24"/>
        </w:rPr>
      </w:pPr>
      <w:r w:rsidRPr="00162DEA">
        <w:rPr>
          <w:rFonts w:ascii="Garamond" w:eastAsia="Calibri" w:hAnsi="Garamond" w:cs="Times New Roman"/>
          <w:sz w:val="24"/>
          <w:szCs w:val="24"/>
        </w:rPr>
        <w:t xml:space="preserve">La taille des CMPP évolue peut par rapport à notre enquête de 2008 malgré une légère augmentation du nombre d’ETP. Quelques gros CMPP tirent la moyenne </w:t>
      </w:r>
      <w:r w:rsidR="000911B9" w:rsidRPr="00162DEA">
        <w:rPr>
          <w:rFonts w:ascii="Garamond" w:eastAsia="Calibri" w:hAnsi="Garamond" w:cs="Times New Roman"/>
          <w:sz w:val="24"/>
          <w:szCs w:val="24"/>
        </w:rPr>
        <w:t>vers le haut alors que 24% ont moins de 10 ETP. Au regard de notre secteur, nos établissements restent majoritairement de petites structures de proximité et cela d’autant plus que</w:t>
      </w:r>
      <w:r w:rsidR="00FD5F33" w:rsidRPr="00162DEA">
        <w:rPr>
          <w:rFonts w:ascii="Garamond" w:eastAsia="Calibri" w:hAnsi="Garamond" w:cs="Times New Roman"/>
          <w:sz w:val="24"/>
          <w:szCs w:val="24"/>
        </w:rPr>
        <w:t xml:space="preserve"> 71 % des établissements ont au moins une antenne et 42%  au moins deux antennes.</w:t>
      </w:r>
    </w:p>
    <w:p w:rsidR="00F514F4" w:rsidRPr="00162DEA" w:rsidRDefault="00F514F4" w:rsidP="00F514F4">
      <w:pPr>
        <w:numPr>
          <w:ilvl w:val="0"/>
          <w:numId w:val="6"/>
        </w:numPr>
        <w:rPr>
          <w:rFonts w:ascii="Garamond" w:eastAsia="Calibri" w:hAnsi="Garamond" w:cs="Times New Roman"/>
          <w:sz w:val="24"/>
          <w:szCs w:val="24"/>
          <w:u w:val="single"/>
        </w:rPr>
      </w:pPr>
      <w:r w:rsidRPr="00162DEA">
        <w:rPr>
          <w:rFonts w:ascii="Garamond" w:eastAsia="Calibri" w:hAnsi="Garamond" w:cs="Times New Roman"/>
          <w:sz w:val="24"/>
          <w:szCs w:val="24"/>
          <w:u w:val="single"/>
        </w:rPr>
        <w:t>Par rapport à la File Active</w:t>
      </w:r>
    </w:p>
    <w:p w:rsidR="00F514F4" w:rsidRDefault="00F514F4" w:rsidP="00F514F4">
      <w:pPr>
        <w:ind w:left="360"/>
        <w:rPr>
          <w:rFonts w:ascii="Garamond" w:eastAsia="Calibri" w:hAnsi="Garamond" w:cs="Times New Roman"/>
          <w:sz w:val="24"/>
          <w:szCs w:val="24"/>
        </w:rPr>
      </w:pPr>
      <w:r w:rsidRPr="00162DEA">
        <w:rPr>
          <w:rFonts w:ascii="Garamond" w:eastAsia="Calibri" w:hAnsi="Garamond" w:cs="Times New Roman"/>
          <w:sz w:val="24"/>
          <w:szCs w:val="24"/>
        </w:rPr>
        <w:t>La répartition des CMPP par file active fait apparaître comme en 2008 une dispersion assez homogène autour de 3 classes statistiques allant de 200 à 800 enfants suivis. Toujours comme en 2008, on note une présence significative de petits CMPP et peu de gros. La moyenne est de 675 enfants accueillis et la médiane de 575, ce qui confirme l’effet de petite taille des CMPP</w:t>
      </w:r>
      <w:r w:rsidR="005D2FAE" w:rsidRPr="00162DEA">
        <w:rPr>
          <w:rFonts w:ascii="Garamond" w:eastAsia="Calibri" w:hAnsi="Garamond" w:cs="Times New Roman"/>
          <w:sz w:val="24"/>
          <w:szCs w:val="24"/>
        </w:rPr>
        <w:t>.</w:t>
      </w:r>
    </w:p>
    <w:p w:rsidR="00F514F4" w:rsidRPr="00F514F4" w:rsidRDefault="00F514F4" w:rsidP="00F514F4">
      <w:pPr>
        <w:rPr>
          <w:rFonts w:ascii="Times New Roman" w:eastAsia="Calibri" w:hAnsi="Times New Roman" w:cs="Times New Roman"/>
          <w:u w:val="single"/>
        </w:rPr>
      </w:pPr>
      <w:r>
        <w:rPr>
          <w:rFonts w:ascii="Calibri" w:eastAsia="Calibri" w:hAnsi="Calibri" w:cs="Times New Roman"/>
          <w:noProof/>
          <w:lang w:eastAsia="fr-FR"/>
        </w:rPr>
        <w:drawing>
          <wp:inline distT="0" distB="0" distL="0" distR="0">
            <wp:extent cx="5029200" cy="2466975"/>
            <wp:effectExtent l="0" t="0" r="0" b="952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29200" cy="2466975"/>
                    </a:xfrm>
                    <a:prstGeom prst="rect">
                      <a:avLst/>
                    </a:prstGeom>
                    <a:noFill/>
                    <a:ln>
                      <a:noFill/>
                    </a:ln>
                  </pic:spPr>
                </pic:pic>
              </a:graphicData>
            </a:graphic>
          </wp:inline>
        </w:drawing>
      </w:r>
    </w:p>
    <w:p w:rsidR="00F514F4" w:rsidRPr="00162DEA" w:rsidRDefault="005D2FAE" w:rsidP="005D2FAE">
      <w:pPr>
        <w:spacing w:line="240" w:lineRule="auto"/>
        <w:rPr>
          <w:rFonts w:ascii="Garamond" w:eastAsia="Calibri" w:hAnsi="Garamond" w:cs="Times New Roman"/>
          <w:sz w:val="24"/>
          <w:szCs w:val="24"/>
        </w:rPr>
      </w:pPr>
      <w:r w:rsidRPr="00162DEA">
        <w:rPr>
          <w:rFonts w:ascii="Garamond" w:eastAsia="Calibri" w:hAnsi="Garamond" w:cs="Times New Roman"/>
          <w:sz w:val="24"/>
          <w:szCs w:val="24"/>
        </w:rPr>
        <w:t>Le rapport entre file active et ETP donne les indicateurs suivants :</w:t>
      </w:r>
    </w:p>
    <w:p w:rsidR="005D2FAE" w:rsidRPr="00162DEA" w:rsidRDefault="005D2FAE" w:rsidP="005D2FAE">
      <w:pPr>
        <w:spacing w:line="240" w:lineRule="auto"/>
        <w:rPr>
          <w:rFonts w:ascii="Garamond" w:eastAsia="Calibri" w:hAnsi="Garamond" w:cs="Times New Roman"/>
          <w:sz w:val="24"/>
          <w:szCs w:val="24"/>
        </w:rPr>
      </w:pPr>
      <w:r w:rsidRPr="00162DEA">
        <w:rPr>
          <w:rFonts w:ascii="Garamond" w:eastAsia="Calibri" w:hAnsi="Garamond" w:cs="Times New Roman"/>
          <w:sz w:val="24"/>
          <w:szCs w:val="24"/>
        </w:rPr>
        <w:t>37,5 enfants suivis pour 1 ETP global,</w:t>
      </w:r>
      <w:r w:rsidR="00BE2C55" w:rsidRPr="00162DEA">
        <w:rPr>
          <w:rFonts w:ascii="Garamond" w:eastAsia="Calibri" w:hAnsi="Garamond" w:cs="Times New Roman"/>
          <w:sz w:val="24"/>
          <w:szCs w:val="24"/>
        </w:rPr>
        <w:t xml:space="preserve"> </w:t>
      </w:r>
      <w:r w:rsidRPr="00162DEA">
        <w:rPr>
          <w:rFonts w:ascii="Garamond" w:eastAsia="Calibri" w:hAnsi="Garamond" w:cs="Times New Roman"/>
          <w:sz w:val="24"/>
          <w:szCs w:val="24"/>
        </w:rPr>
        <w:t>54 enfants suivis pour 1 ETP de thérapeute.</w:t>
      </w:r>
    </w:p>
    <w:p w:rsidR="005D2FAE" w:rsidRPr="005D2FAE" w:rsidRDefault="005D2FAE" w:rsidP="005D2FAE">
      <w:pPr>
        <w:spacing w:line="240" w:lineRule="auto"/>
        <w:rPr>
          <w:rFonts w:ascii="Times New Roman" w:eastAsia="Calibri" w:hAnsi="Times New Roman" w:cs="Times New Roman"/>
        </w:rPr>
      </w:pPr>
    </w:p>
    <w:p w:rsidR="00F514F4" w:rsidRPr="00F514F4" w:rsidRDefault="00F514F4" w:rsidP="00F514F4">
      <w:pPr>
        <w:numPr>
          <w:ilvl w:val="0"/>
          <w:numId w:val="4"/>
        </w:numPr>
        <w:contextualSpacing/>
        <w:rPr>
          <w:rFonts w:ascii="Times New Roman" w:eastAsia="Calibri" w:hAnsi="Times New Roman" w:cs="Times New Roman"/>
          <w:u w:val="single"/>
        </w:rPr>
      </w:pPr>
      <w:r w:rsidRPr="00F514F4">
        <w:rPr>
          <w:rFonts w:ascii="Times New Roman" w:eastAsia="Calibri" w:hAnsi="Times New Roman" w:cs="Times New Roman"/>
          <w:u w:val="single"/>
        </w:rPr>
        <w:t>Par rapport aux séances facturées</w:t>
      </w:r>
    </w:p>
    <w:p w:rsidR="00F514F4" w:rsidRPr="00F514F4" w:rsidRDefault="00F514F4" w:rsidP="00F514F4">
      <w:pPr>
        <w:ind w:left="720"/>
        <w:contextualSpacing/>
        <w:rPr>
          <w:rFonts w:ascii="Times New Roman" w:eastAsia="Calibri" w:hAnsi="Times New Roman" w:cs="Times New Roman"/>
          <w:u w:val="single"/>
        </w:rPr>
      </w:pPr>
    </w:p>
    <w:p w:rsidR="00F514F4" w:rsidRPr="00F514F4" w:rsidRDefault="007E64E2" w:rsidP="00F514F4">
      <w:pPr>
        <w:rPr>
          <w:rFonts w:ascii="Times New Roman" w:eastAsia="Calibri" w:hAnsi="Times New Roman" w:cs="Times New Roman"/>
          <w:u w:val="single"/>
        </w:rPr>
      </w:pPr>
      <w:r>
        <w:rPr>
          <w:noProof/>
          <w:lang w:eastAsia="fr-FR"/>
        </w:rPr>
        <w:drawing>
          <wp:inline distT="0" distB="0" distL="0" distR="0">
            <wp:extent cx="4572000" cy="2743200"/>
            <wp:effectExtent l="0" t="0" r="19050" b="19050"/>
            <wp:docPr id="675" name="Graphique 67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514F4" w:rsidRPr="00162DEA" w:rsidRDefault="00F514F4" w:rsidP="00F514F4">
      <w:pPr>
        <w:rPr>
          <w:rFonts w:ascii="Garamond" w:eastAsia="Calibri" w:hAnsi="Garamond" w:cs="Times New Roman"/>
          <w:sz w:val="24"/>
          <w:szCs w:val="24"/>
        </w:rPr>
      </w:pPr>
      <w:r w:rsidRPr="00162DEA">
        <w:rPr>
          <w:rFonts w:ascii="Garamond" w:eastAsia="Calibri" w:hAnsi="Garamond" w:cs="Times New Roman"/>
          <w:sz w:val="24"/>
          <w:szCs w:val="24"/>
        </w:rPr>
        <w:t xml:space="preserve">Sur les 145 </w:t>
      </w:r>
      <w:r w:rsidR="00031CEA" w:rsidRPr="00162DEA">
        <w:rPr>
          <w:rFonts w:ascii="Garamond" w:eastAsia="Calibri" w:hAnsi="Garamond" w:cs="Times New Roman"/>
          <w:sz w:val="24"/>
          <w:szCs w:val="24"/>
        </w:rPr>
        <w:t>CMPP qui ont répondu</w:t>
      </w:r>
      <w:r w:rsidRPr="00162DEA">
        <w:rPr>
          <w:rFonts w:ascii="Garamond" w:eastAsia="Calibri" w:hAnsi="Garamond" w:cs="Times New Roman"/>
          <w:sz w:val="24"/>
          <w:szCs w:val="24"/>
        </w:rPr>
        <w:t xml:space="preserve"> à cet item :</w:t>
      </w:r>
    </w:p>
    <w:p w:rsidR="00F514F4" w:rsidRPr="00162DEA" w:rsidRDefault="00F514F4" w:rsidP="00F514F4">
      <w:pPr>
        <w:rPr>
          <w:rFonts w:ascii="Garamond" w:eastAsia="Calibri" w:hAnsi="Garamond" w:cs="Times New Roman"/>
          <w:sz w:val="24"/>
          <w:szCs w:val="24"/>
        </w:rPr>
      </w:pPr>
      <w:r w:rsidRPr="00162DEA">
        <w:rPr>
          <w:rFonts w:ascii="Garamond" w:eastAsia="Calibri" w:hAnsi="Garamond" w:cs="Times New Roman"/>
          <w:sz w:val="24"/>
          <w:szCs w:val="24"/>
        </w:rPr>
        <w:t xml:space="preserve">Moyenne : </w:t>
      </w:r>
      <w:r w:rsidR="00243672" w:rsidRPr="00162DEA">
        <w:rPr>
          <w:rFonts w:ascii="Garamond" w:eastAsia="Calibri" w:hAnsi="Garamond" w:cs="Times New Roman"/>
          <w:sz w:val="24"/>
          <w:szCs w:val="24"/>
        </w:rPr>
        <w:t>1</w:t>
      </w:r>
      <w:r w:rsidR="007E64E2" w:rsidRPr="00162DEA">
        <w:rPr>
          <w:rFonts w:ascii="Garamond" w:eastAsia="Calibri" w:hAnsi="Garamond" w:cs="Times New Roman"/>
          <w:sz w:val="24"/>
          <w:szCs w:val="24"/>
        </w:rPr>
        <w:t>0291</w:t>
      </w:r>
      <w:r w:rsidR="00243672" w:rsidRPr="00162DEA">
        <w:rPr>
          <w:rFonts w:ascii="Garamond" w:eastAsia="Calibri" w:hAnsi="Garamond" w:cs="Times New Roman"/>
          <w:sz w:val="24"/>
          <w:szCs w:val="24"/>
        </w:rPr>
        <w:t>,</w:t>
      </w:r>
      <w:r w:rsidRPr="00162DEA">
        <w:rPr>
          <w:rFonts w:ascii="Garamond" w:eastAsia="Calibri" w:hAnsi="Garamond" w:cs="Times New Roman"/>
          <w:sz w:val="24"/>
          <w:szCs w:val="24"/>
        </w:rPr>
        <w:t xml:space="preserve"> </w:t>
      </w:r>
      <w:r w:rsidR="00243672" w:rsidRPr="00162DEA">
        <w:rPr>
          <w:rFonts w:ascii="Garamond" w:eastAsia="Calibri" w:hAnsi="Garamond" w:cs="Times New Roman"/>
          <w:sz w:val="24"/>
          <w:szCs w:val="24"/>
        </w:rPr>
        <w:t xml:space="preserve"> soit </w:t>
      </w:r>
      <w:r w:rsidR="00CE35EB" w:rsidRPr="00162DEA">
        <w:rPr>
          <w:rFonts w:ascii="Garamond" w:eastAsia="Calibri" w:hAnsi="Garamond" w:cs="Times New Roman"/>
          <w:sz w:val="24"/>
          <w:szCs w:val="24"/>
        </w:rPr>
        <w:t>une moyenne de 800</w:t>
      </w:r>
      <w:r w:rsidR="00243672" w:rsidRPr="00162DEA">
        <w:rPr>
          <w:rFonts w:ascii="Garamond" w:eastAsia="Calibri" w:hAnsi="Garamond" w:cs="Times New Roman"/>
          <w:sz w:val="24"/>
          <w:szCs w:val="24"/>
        </w:rPr>
        <w:t xml:space="preserve"> actes par thérapeute.</w:t>
      </w:r>
    </w:p>
    <w:p w:rsidR="00F514F4" w:rsidRPr="00162DEA" w:rsidRDefault="00F514F4" w:rsidP="00F514F4">
      <w:pPr>
        <w:rPr>
          <w:rFonts w:ascii="Garamond" w:eastAsia="Calibri" w:hAnsi="Garamond" w:cs="Times New Roman"/>
          <w:sz w:val="24"/>
          <w:szCs w:val="24"/>
        </w:rPr>
      </w:pPr>
      <w:r w:rsidRPr="00162DEA">
        <w:rPr>
          <w:rFonts w:ascii="Garamond" w:eastAsia="Calibri" w:hAnsi="Garamond" w:cs="Times New Roman"/>
          <w:sz w:val="24"/>
          <w:szCs w:val="24"/>
        </w:rPr>
        <w:t xml:space="preserve">Médiane : </w:t>
      </w:r>
      <w:r w:rsidR="007E64E2" w:rsidRPr="00162DEA">
        <w:rPr>
          <w:rFonts w:ascii="Garamond" w:eastAsia="Calibri" w:hAnsi="Garamond" w:cs="Times New Roman"/>
          <w:sz w:val="24"/>
          <w:szCs w:val="24"/>
        </w:rPr>
        <w:t>7998</w:t>
      </w:r>
    </w:p>
    <w:p w:rsidR="00F514F4" w:rsidRPr="00F514F4" w:rsidRDefault="00F514F4" w:rsidP="00F514F4">
      <w:pPr>
        <w:numPr>
          <w:ilvl w:val="0"/>
          <w:numId w:val="5"/>
        </w:numPr>
        <w:contextualSpacing/>
        <w:rPr>
          <w:rFonts w:ascii="Times New Roman" w:eastAsia="Calibri" w:hAnsi="Times New Roman" w:cs="Times New Roman"/>
          <w:u w:val="single"/>
        </w:rPr>
      </w:pPr>
      <w:r w:rsidRPr="00F514F4">
        <w:rPr>
          <w:rFonts w:ascii="Times New Roman" w:eastAsia="Calibri" w:hAnsi="Times New Roman" w:cs="Times New Roman"/>
          <w:u w:val="single"/>
        </w:rPr>
        <w:t>Par rapport au prix de séance</w:t>
      </w:r>
    </w:p>
    <w:p w:rsidR="00F514F4" w:rsidRPr="00F514F4" w:rsidRDefault="00F514F4" w:rsidP="00F514F4">
      <w:pPr>
        <w:ind w:left="720"/>
        <w:contextualSpacing/>
        <w:rPr>
          <w:rFonts w:ascii="Times New Roman" w:eastAsia="Calibri" w:hAnsi="Times New Roman" w:cs="Times New Roman"/>
          <w:u w:val="single"/>
        </w:rPr>
      </w:pPr>
    </w:p>
    <w:p w:rsidR="00F514F4" w:rsidRPr="00F514F4" w:rsidRDefault="00C85F62" w:rsidP="00F514F4">
      <w:pPr>
        <w:rPr>
          <w:rFonts w:ascii="Times New Roman" w:eastAsia="Calibri" w:hAnsi="Times New Roman" w:cs="Times New Roman"/>
          <w:u w:val="single"/>
        </w:rPr>
      </w:pPr>
      <w:r>
        <w:rPr>
          <w:rFonts w:ascii="Times New Roman" w:eastAsia="Calibri" w:hAnsi="Times New Roman" w:cs="Times New Roman"/>
          <w:noProof/>
          <w:u w:val="single"/>
          <w:lang w:eastAsia="fr-FR"/>
        </w:rPr>
        <w:pict>
          <v:shapetype id="_x0000_t202" coordsize="21600,21600" o:spt="202" path="m,l,21600r21600,l21600,xe">
            <v:stroke joinstyle="miter"/>
            <v:path gradientshapeok="t" o:connecttype="rect"/>
          </v:shapetype>
          <v:shape id="Zone de texte 2" o:spid="_x0000_s1045" type="#_x0000_t202" style="position:absolute;margin-left:180.9pt;margin-top:71.3pt;width:63pt;height:27pt;z-index:251682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">
            <v:textbox>
              <w:txbxContent>
                <w:p w:rsidR="00432F57" w:rsidRDefault="00432F57">
                  <w:r>
                    <w:t>131 à 140</w:t>
                  </w:r>
                </w:p>
              </w:txbxContent>
            </v:textbox>
          </v:shape>
        </w:pict>
      </w:r>
      <w:r>
        <w:rPr>
          <w:rFonts w:ascii="Times New Roman" w:eastAsia="Calibri" w:hAnsi="Times New Roman" w:cs="Times New Roman"/>
          <w:noProof/>
          <w:u w:val="single"/>
          <w:lang w:eastAsia="fr-FR"/>
        </w:rPr>
        <w:pict>
          <v:shape id="_x0000_s1027" type="#_x0000_t202" style="position:absolute;margin-left:312.05pt;margin-top:152.25pt;width:42pt;height:26.25pt;z-index:251680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">
            <v:textbox>
              <w:txbxContent>
                <w:p w:rsidR="00432F57" w:rsidRDefault="00432F57">
                  <w:r>
                    <w:t>&gt;200</w:t>
                  </w:r>
                </w:p>
              </w:txbxContent>
            </v:textbox>
          </v:shape>
        </w:pict>
      </w:r>
      <w:r w:rsidRPr="00C85F62">
        <w:rPr>
          <w:rFonts w:ascii="Times New Roman" w:eastAsia="Calibri" w:hAnsi="Times New Roman" w:cs="Times New Roman"/>
          <w:noProof/>
          <w:lang w:eastAsia="fr-FR"/>
        </w:rPr>
        <w:pict>
          <v:shape id="_x0000_s1028" type="#_x0000_t202" style="position:absolute;margin-left:99.8pt;margin-top:18.5pt;width:65.25pt;height:24pt;z-index:25167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">
            <v:textbox>
              <w:txbxContent>
                <w:p w:rsidR="00243672" w:rsidRDefault="00243672">
                  <w:r>
                    <w:t>111 à 120</w:t>
                  </w:r>
                </w:p>
              </w:txbxContent>
            </v:textbox>
          </v:shape>
        </w:pict>
      </w:r>
      <w:r>
        <w:rPr>
          <w:rFonts w:ascii="Times New Roman" w:eastAsia="Calibri" w:hAnsi="Times New Roman" w:cs="Times New Roman"/>
          <w:noProof/>
          <w:u w:val="single"/>
          <w:lang w:eastAsia="fr-FR"/>
        </w:rPr>
        <w:pict>
          <v:shape id="_x0000_s1029" type="#_x0000_t202" style="position:absolute;margin-left:25.55pt;margin-top:60pt;width:55.5pt;height:24pt;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">
            <v:textbox>
              <w:txbxContent>
                <w:p w:rsidR="00432F57" w:rsidRDefault="00432F57">
                  <w:r>
                    <w:t>70 à 100</w:t>
                  </w:r>
                </w:p>
              </w:txbxContent>
            </v:textbox>
          </v:shape>
        </w:pict>
      </w:r>
      <w:r w:rsidR="00F514F4">
        <w:rPr>
          <w:rFonts w:ascii="Times New Roman" w:eastAsia="Calibri" w:hAnsi="Times New Roman" w:cs="Times New Roman"/>
          <w:noProof/>
          <w:u w:val="single"/>
          <w:lang w:eastAsia="fr-FR"/>
        </w:rPr>
        <w:drawing>
          <wp:inline distT="0" distB="0" distL="0" distR="0">
            <wp:extent cx="4572635" cy="2746375"/>
            <wp:effectExtent l="0" t="0" r="18415" b="15875"/>
            <wp:docPr id="13" name="Graphique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F514F4" w:rsidRPr="00F514F4" w:rsidRDefault="00F514F4" w:rsidP="00F514F4">
      <w:pPr>
        <w:rPr>
          <w:rFonts w:ascii="Times New Roman" w:eastAsia="Calibri" w:hAnsi="Times New Roman" w:cs="Times New Roman"/>
        </w:rPr>
      </w:pPr>
    </w:p>
    <w:p w:rsidR="00F514F4" w:rsidRPr="00162DEA" w:rsidRDefault="00F514F4" w:rsidP="00F514F4">
      <w:pPr>
        <w:rPr>
          <w:rFonts w:ascii="Garamond" w:eastAsia="Calibri" w:hAnsi="Garamond" w:cs="Times New Roman"/>
          <w:sz w:val="24"/>
          <w:szCs w:val="24"/>
        </w:rPr>
      </w:pPr>
      <w:r w:rsidRPr="00162DEA">
        <w:rPr>
          <w:rFonts w:ascii="Garamond" w:eastAsia="Calibri" w:hAnsi="Garamond" w:cs="Times New Roman"/>
          <w:sz w:val="24"/>
          <w:szCs w:val="24"/>
        </w:rPr>
        <w:t>Sur les 128 CMPP qui ont répondu à cet item</w:t>
      </w:r>
    </w:p>
    <w:p w:rsidR="00F514F4" w:rsidRPr="00162DEA" w:rsidRDefault="00F514F4" w:rsidP="00F514F4">
      <w:pPr>
        <w:rPr>
          <w:rFonts w:ascii="Garamond" w:eastAsia="Calibri" w:hAnsi="Garamond" w:cs="Times New Roman"/>
          <w:sz w:val="24"/>
          <w:szCs w:val="24"/>
        </w:rPr>
      </w:pPr>
      <w:r w:rsidRPr="00162DEA">
        <w:rPr>
          <w:rFonts w:ascii="Garamond" w:eastAsia="Calibri" w:hAnsi="Garamond" w:cs="Times New Roman"/>
          <w:sz w:val="24"/>
          <w:szCs w:val="24"/>
        </w:rPr>
        <w:t>Moyenne : 125.46 €</w:t>
      </w:r>
    </w:p>
    <w:p w:rsidR="00F514F4" w:rsidRPr="00162DEA" w:rsidRDefault="00F514F4" w:rsidP="00F514F4">
      <w:pPr>
        <w:rPr>
          <w:rFonts w:ascii="Garamond" w:eastAsia="Calibri" w:hAnsi="Garamond" w:cs="Times New Roman"/>
          <w:sz w:val="24"/>
          <w:szCs w:val="24"/>
        </w:rPr>
      </w:pPr>
      <w:r w:rsidRPr="00162DEA">
        <w:rPr>
          <w:rFonts w:ascii="Garamond" w:eastAsia="Calibri" w:hAnsi="Garamond" w:cs="Times New Roman"/>
          <w:sz w:val="24"/>
          <w:szCs w:val="24"/>
        </w:rPr>
        <w:t>Médiane : 116.68 €</w:t>
      </w:r>
    </w:p>
    <w:p w:rsidR="00432F57" w:rsidRPr="00162DEA" w:rsidRDefault="00432F57" w:rsidP="00031CEA">
      <w:pPr>
        <w:jc w:val="both"/>
        <w:rPr>
          <w:rFonts w:ascii="Garamond" w:eastAsia="Calibri" w:hAnsi="Garamond" w:cs="Times New Roman"/>
          <w:sz w:val="24"/>
          <w:szCs w:val="24"/>
        </w:rPr>
      </w:pPr>
      <w:r w:rsidRPr="00162DEA">
        <w:rPr>
          <w:rFonts w:ascii="Garamond" w:eastAsia="Calibri" w:hAnsi="Garamond" w:cs="Times New Roman"/>
          <w:sz w:val="24"/>
          <w:szCs w:val="24"/>
        </w:rPr>
        <w:lastRenderedPageBreak/>
        <w:t xml:space="preserve">Le prix de l’acte varie du simple au triple mais cette diversité peut recouvrir des situations particulières aussi on peut retenir que le prix de la majorité des </w:t>
      </w:r>
      <w:r w:rsidR="00031CEA" w:rsidRPr="00162DEA">
        <w:rPr>
          <w:rFonts w:ascii="Garamond" w:eastAsia="Calibri" w:hAnsi="Garamond" w:cs="Times New Roman"/>
          <w:sz w:val="24"/>
          <w:szCs w:val="24"/>
        </w:rPr>
        <w:t>CMPP</w:t>
      </w:r>
      <w:r w:rsidRPr="00162DEA">
        <w:rPr>
          <w:rFonts w:ascii="Garamond" w:eastAsia="Calibri" w:hAnsi="Garamond" w:cs="Times New Roman"/>
          <w:sz w:val="24"/>
          <w:szCs w:val="24"/>
        </w:rPr>
        <w:t xml:space="preserve"> varie entre 70 et 140 euros. Cela traduit des structures d’équipe et de patrimoines diverses et doit nous interroger dès lors qu’une politique de convergence est annoncée.</w:t>
      </w:r>
    </w:p>
    <w:p w:rsidR="00F514F4" w:rsidRPr="00F514F4" w:rsidRDefault="00F514F4" w:rsidP="00F514F4">
      <w:pPr>
        <w:numPr>
          <w:ilvl w:val="0"/>
          <w:numId w:val="5"/>
        </w:numPr>
        <w:contextualSpacing/>
        <w:rPr>
          <w:rFonts w:ascii="Times New Roman" w:eastAsia="Calibri" w:hAnsi="Times New Roman" w:cs="Times New Roman"/>
          <w:u w:val="single"/>
        </w:rPr>
      </w:pPr>
      <w:r w:rsidRPr="00F514F4">
        <w:rPr>
          <w:rFonts w:ascii="Times New Roman" w:eastAsia="Calibri" w:hAnsi="Times New Roman" w:cs="Times New Roman"/>
          <w:u w:val="single"/>
        </w:rPr>
        <w:t>Par rapport au taux d’absentéisme</w:t>
      </w:r>
    </w:p>
    <w:p w:rsidR="00F514F4" w:rsidRPr="00F514F4" w:rsidRDefault="00F514F4" w:rsidP="00F514F4">
      <w:pPr>
        <w:contextualSpacing/>
        <w:rPr>
          <w:rFonts w:ascii="Times New Roman" w:eastAsia="Calibri" w:hAnsi="Times New Roman" w:cs="Times New Roman"/>
          <w:u w:val="single"/>
        </w:rPr>
      </w:pPr>
    </w:p>
    <w:p w:rsidR="00F514F4" w:rsidRPr="00F514F4" w:rsidRDefault="00C85F62" w:rsidP="00F514F4">
      <w:pPr>
        <w:contextualSpacing/>
        <w:rPr>
          <w:rFonts w:ascii="Times New Roman" w:eastAsia="Calibri" w:hAnsi="Times New Roman" w:cs="Times New Roman"/>
          <w:u w:val="single"/>
        </w:rPr>
      </w:pPr>
      <w:r>
        <w:rPr>
          <w:rFonts w:ascii="Times New Roman" w:eastAsia="Calibri" w:hAnsi="Times New Roman" w:cs="Times New Roman"/>
          <w:noProof/>
          <w:u w:val="single"/>
          <w:lang w:eastAsia="fr-FR"/>
        </w:rPr>
        <w:pict>
          <v:shape id="_x0000_s1030" type="#_x0000_t202" style="position:absolute;margin-left:275.3pt;margin-top:119.25pt;width:65.25pt;height:29.25pt;z-index:2516910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">
            <v:textbox>
              <w:txbxContent>
                <w:p w:rsidR="00432F57" w:rsidRDefault="00432F57">
                  <w:r>
                    <w:t>25 à 30 %</w:t>
                  </w:r>
                </w:p>
              </w:txbxContent>
            </v:textbox>
          </v:shape>
        </w:pict>
      </w:r>
      <w:r>
        <w:rPr>
          <w:rFonts w:ascii="Times New Roman" w:eastAsia="Calibri" w:hAnsi="Times New Roman" w:cs="Times New Roman"/>
          <w:noProof/>
          <w:u w:val="single"/>
          <w:lang w:eastAsia="fr-FR"/>
        </w:rPr>
        <w:pict>
          <v:shape id="_x0000_s1031" type="#_x0000_t202" style="position:absolute;margin-left:189.8pt;margin-top:69pt;width:69pt;height:27pt;z-index:2516889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">
            <v:textbox>
              <w:txbxContent>
                <w:p w:rsidR="00432F57" w:rsidRDefault="00432F57">
                  <w:r>
                    <w:t>20 à 25 %</w:t>
                  </w:r>
                </w:p>
              </w:txbxContent>
            </v:textbox>
          </v:shape>
        </w:pict>
      </w:r>
      <w:r>
        <w:rPr>
          <w:rFonts w:ascii="Times New Roman" w:eastAsia="Calibri" w:hAnsi="Times New Roman" w:cs="Times New Roman"/>
          <w:noProof/>
          <w:u w:val="single"/>
          <w:lang w:eastAsia="fr-FR"/>
        </w:rPr>
        <w:pict>
          <v:shape id="_x0000_s1032" type="#_x0000_t202" style="position:absolute;margin-left:111.8pt;margin-top:9.75pt;width:58.5pt;height:27.75pt;z-index:2516869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">
            <v:textbox>
              <w:txbxContent>
                <w:p w:rsidR="00432F57" w:rsidRDefault="00432F57">
                  <w:r>
                    <w:t>10 à 20 %</w:t>
                  </w:r>
                </w:p>
              </w:txbxContent>
            </v:textbox>
          </v:shape>
        </w:pict>
      </w:r>
      <w:r w:rsidRPr="00C85F62">
        <w:rPr>
          <w:rFonts w:ascii="Times New Roman" w:eastAsia="Calibri" w:hAnsi="Times New Roman" w:cs="Times New Roman"/>
          <w:noProof/>
          <w:lang w:eastAsia="fr-FR"/>
        </w:rPr>
        <w:pict>
          <v:shape id="_x0000_s1033" type="#_x0000_t202" style="position:absolute;margin-left:30.9pt;margin-top:168.6pt;width:46.5pt;height:24.75pt;z-index:2516848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">
            <v:textbox>
              <w:txbxContent>
                <w:p w:rsidR="00432F57" w:rsidRDefault="00432F57">
                  <w:r>
                    <w:t>&lt;10%</w:t>
                  </w:r>
                </w:p>
              </w:txbxContent>
            </v:textbox>
          </v:shape>
        </w:pict>
      </w:r>
      <w:r w:rsidR="00F514F4">
        <w:rPr>
          <w:rFonts w:ascii="Times New Roman" w:eastAsia="Calibri" w:hAnsi="Times New Roman" w:cs="Times New Roman"/>
          <w:noProof/>
          <w:u w:val="single"/>
          <w:lang w:eastAsia="fr-FR"/>
        </w:rPr>
        <w:drawing>
          <wp:inline distT="0" distB="0" distL="0" distR="0">
            <wp:extent cx="4592320" cy="2753360"/>
            <wp:effectExtent l="0" t="0" r="17780" b="27940"/>
            <wp:docPr id="12" name="Graphique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F514F4" w:rsidRPr="00162DEA" w:rsidRDefault="00F514F4" w:rsidP="00911A39">
      <w:pPr>
        <w:spacing w:line="240" w:lineRule="auto"/>
        <w:rPr>
          <w:rFonts w:ascii="Garamond" w:eastAsia="Calibri" w:hAnsi="Garamond" w:cs="Times New Roman"/>
          <w:sz w:val="24"/>
          <w:szCs w:val="24"/>
        </w:rPr>
      </w:pPr>
      <w:r w:rsidRPr="00162DEA">
        <w:rPr>
          <w:rFonts w:ascii="Garamond" w:eastAsia="Calibri" w:hAnsi="Garamond" w:cs="Times New Roman"/>
          <w:sz w:val="24"/>
          <w:szCs w:val="24"/>
        </w:rPr>
        <w:t>Sur 135 CMPP qui ont répondu à cet item</w:t>
      </w:r>
    </w:p>
    <w:p w:rsidR="00F514F4" w:rsidRPr="00162DEA" w:rsidRDefault="00911A39" w:rsidP="00911A39">
      <w:pPr>
        <w:spacing w:line="240" w:lineRule="auto"/>
        <w:rPr>
          <w:rFonts w:ascii="Garamond" w:eastAsia="Calibri" w:hAnsi="Garamond" w:cs="Times New Roman"/>
          <w:sz w:val="24"/>
          <w:szCs w:val="24"/>
        </w:rPr>
      </w:pPr>
      <w:r w:rsidRPr="00162DEA">
        <w:rPr>
          <w:rFonts w:ascii="Garamond" w:eastAsia="Calibri" w:hAnsi="Garamond" w:cs="Times New Roman"/>
          <w:sz w:val="24"/>
          <w:szCs w:val="24"/>
        </w:rPr>
        <w:t xml:space="preserve">Moyenne : 11.45 %, </w:t>
      </w:r>
      <w:r w:rsidR="00F514F4" w:rsidRPr="00162DEA">
        <w:rPr>
          <w:rFonts w:ascii="Garamond" w:eastAsia="Calibri" w:hAnsi="Garamond" w:cs="Times New Roman"/>
          <w:sz w:val="24"/>
          <w:szCs w:val="24"/>
        </w:rPr>
        <w:t>Médiane : 19.6 %</w:t>
      </w:r>
    </w:p>
    <w:p w:rsidR="00F514F4" w:rsidRPr="00F514F4" w:rsidRDefault="00F514F4" w:rsidP="00F514F4">
      <w:pPr>
        <w:numPr>
          <w:ilvl w:val="0"/>
          <w:numId w:val="5"/>
        </w:numPr>
        <w:contextualSpacing/>
        <w:rPr>
          <w:rFonts w:ascii="Times New Roman" w:eastAsia="Calibri" w:hAnsi="Times New Roman" w:cs="Times New Roman"/>
          <w:u w:val="single"/>
        </w:rPr>
      </w:pPr>
      <w:r w:rsidRPr="00F514F4">
        <w:rPr>
          <w:rFonts w:ascii="Times New Roman" w:eastAsia="Calibri" w:hAnsi="Times New Roman" w:cs="Times New Roman"/>
          <w:u w:val="single"/>
        </w:rPr>
        <w:t>Par rapport au nombre de PC transport</w:t>
      </w:r>
    </w:p>
    <w:p w:rsidR="00F514F4" w:rsidRPr="00F514F4" w:rsidRDefault="00C85F62" w:rsidP="00F514F4">
      <w:pPr>
        <w:rPr>
          <w:rFonts w:ascii="Times New Roman" w:eastAsia="Calibri" w:hAnsi="Times New Roman" w:cs="Times New Roman"/>
          <w:u w:val="single"/>
        </w:rPr>
      </w:pPr>
      <w:r>
        <w:rPr>
          <w:rFonts w:ascii="Times New Roman" w:eastAsia="Calibri" w:hAnsi="Times New Roman" w:cs="Times New Roman"/>
          <w:noProof/>
          <w:u w:val="single"/>
          <w:lang w:eastAsia="fr-FR"/>
        </w:rPr>
        <w:pict>
          <v:shape id="_x0000_s1034" type="#_x0000_t202" style="position:absolute;margin-left:50.3pt;margin-top:75pt;width:75.75pt;height:24pt;z-index:2517032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">
            <v:textbox>
              <w:txbxContent>
                <w:p w:rsidR="005D011C" w:rsidRDefault="005D011C">
                  <w:r>
                    <w:t>De 101 à 200</w:t>
                  </w:r>
                </w:p>
              </w:txbxContent>
            </v:textbox>
          </v:shape>
        </w:pict>
      </w:r>
      <w:r>
        <w:rPr>
          <w:rFonts w:ascii="Times New Roman" w:eastAsia="Calibri" w:hAnsi="Times New Roman" w:cs="Times New Roman"/>
          <w:noProof/>
          <w:u w:val="single"/>
          <w:lang w:eastAsia="fr-FR"/>
        </w:rPr>
        <w:pict>
          <v:shape id="_x0000_s1035" type="#_x0000_t202" style="position:absolute;margin-left:96.05pt;margin-top:99pt;width:74.25pt;height:22.5pt;z-index:2517012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">
            <v:textbox>
              <w:txbxContent>
                <w:p w:rsidR="005D011C" w:rsidRDefault="005D011C">
                  <w:r>
                    <w:t>De 51 à 100</w:t>
                  </w:r>
                </w:p>
              </w:txbxContent>
            </v:textbox>
          </v:shape>
        </w:pict>
      </w:r>
      <w:r>
        <w:rPr>
          <w:rFonts w:ascii="Times New Roman" w:eastAsia="Calibri" w:hAnsi="Times New Roman" w:cs="Times New Roman"/>
          <w:noProof/>
          <w:u w:val="single"/>
          <w:lang w:eastAsia="fr-FR"/>
        </w:rPr>
        <w:pict>
          <v:shape id="_x0000_s1036" type="#_x0000_t202" style="position:absolute;margin-left:175.65pt;margin-top:121.75pt;width:69.75pt;height:21pt;z-index:2516992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">
            <v:textbox>
              <w:txbxContent>
                <w:p w:rsidR="005D011C" w:rsidRDefault="005D011C">
                  <w:r>
                    <w:t>De 21 à 50</w:t>
                  </w:r>
                </w:p>
              </w:txbxContent>
            </v:textbox>
          </v:shape>
        </w:pict>
      </w:r>
      <w:r>
        <w:rPr>
          <w:rFonts w:ascii="Times New Roman" w:eastAsia="Calibri" w:hAnsi="Times New Roman" w:cs="Times New Roman"/>
          <w:noProof/>
          <w:u w:val="single"/>
          <w:lang w:eastAsia="fr-FR"/>
        </w:rPr>
        <w:pict>
          <v:shape id="_x0000_s1037" type="#_x0000_t202" style="position:absolute;margin-left:254.3pt;margin-top:142.5pt;width:61.5pt;height:21pt;z-index:2516971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">
            <v:textbox>
              <w:txbxContent>
                <w:p w:rsidR="005D011C" w:rsidRDefault="005D011C">
                  <w:r>
                    <w:t>De 0 à 20</w:t>
                  </w:r>
                </w:p>
              </w:txbxContent>
            </v:textbox>
          </v:shape>
        </w:pict>
      </w:r>
      <w:r w:rsidRPr="00C85F62">
        <w:rPr>
          <w:rFonts w:ascii="Times New Roman" w:eastAsia="Calibri" w:hAnsi="Times New Roman" w:cs="Times New Roman"/>
          <w:noProof/>
          <w:lang w:eastAsia="fr-FR"/>
        </w:rPr>
        <w:pict>
          <v:shape id="_x0000_s1038" type="#_x0000_t202" style="position:absolute;margin-left:340.55pt;margin-top:168.35pt;width:95.25pt;height:24pt;z-index:2516951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">
            <v:textbox>
              <w:txbxContent>
                <w:p w:rsidR="005D011C" w:rsidRDefault="005D011C">
                  <w:r>
                    <w:t>Pas de transport</w:t>
                  </w:r>
                </w:p>
              </w:txbxContent>
            </v:textbox>
          </v:shape>
        </w:pict>
      </w:r>
      <w:r>
        <w:rPr>
          <w:rFonts w:ascii="Times New Roman" w:eastAsia="Calibri" w:hAnsi="Times New Roman" w:cs="Times New Roman"/>
          <w:noProof/>
          <w:u w:val="single"/>
          <w:lang w:eastAsia="fr-FR"/>
        </w:rPr>
        <w:pict>
          <v:shape id="_x0000_s1039" type="#_x0000_t202" style="position:absolute;margin-left:39.15pt;margin-top:13pt;width:50.25pt;height:22.5pt;z-index:2516930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">
            <v:textbox>
              <w:txbxContent>
                <w:p w:rsidR="005D011C" w:rsidRDefault="005D011C">
                  <w:r>
                    <w:t>&gt;600</w:t>
                  </w:r>
                </w:p>
              </w:txbxContent>
            </v:textbox>
          </v:shape>
        </w:pict>
      </w:r>
      <w:r w:rsidR="00F514F4">
        <w:rPr>
          <w:rFonts w:ascii="Times New Roman" w:eastAsia="Calibri" w:hAnsi="Times New Roman" w:cs="Times New Roman"/>
          <w:noProof/>
          <w:u w:val="single"/>
          <w:lang w:eastAsia="fr-FR"/>
        </w:rPr>
        <w:drawing>
          <wp:inline distT="0" distB="0" distL="0" distR="0">
            <wp:extent cx="4857750" cy="2822575"/>
            <wp:effectExtent l="0" t="0" r="19050" b="15875"/>
            <wp:docPr id="11" name="Graphique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514F4" w:rsidRPr="00162DEA" w:rsidRDefault="00F514F4" w:rsidP="00F514F4">
      <w:pPr>
        <w:rPr>
          <w:rFonts w:ascii="Garamond" w:eastAsia="Calibri" w:hAnsi="Garamond" w:cs="Times New Roman"/>
          <w:sz w:val="24"/>
          <w:szCs w:val="24"/>
        </w:rPr>
      </w:pPr>
      <w:r w:rsidRPr="00162DEA">
        <w:rPr>
          <w:rFonts w:ascii="Garamond" w:eastAsia="Calibri" w:hAnsi="Garamond" w:cs="Times New Roman"/>
          <w:sz w:val="24"/>
          <w:szCs w:val="24"/>
        </w:rPr>
        <w:t xml:space="preserve">Sur les 151 CMPP qui ont répondu 120 ont des PC transport, soit </w:t>
      </w:r>
      <w:r w:rsidR="005D011C" w:rsidRPr="00162DEA">
        <w:rPr>
          <w:rFonts w:ascii="Garamond" w:eastAsia="Calibri" w:hAnsi="Garamond" w:cs="Times New Roman"/>
          <w:sz w:val="24"/>
          <w:szCs w:val="24"/>
        </w:rPr>
        <w:t xml:space="preserve">79,4 </w:t>
      </w:r>
      <w:r w:rsidRPr="00162DEA">
        <w:rPr>
          <w:rFonts w:ascii="Garamond" w:eastAsia="Calibri" w:hAnsi="Garamond" w:cs="Times New Roman"/>
          <w:sz w:val="24"/>
          <w:szCs w:val="24"/>
        </w:rPr>
        <w:t xml:space="preserve">%. </w:t>
      </w:r>
    </w:p>
    <w:p w:rsidR="00F514F4" w:rsidRPr="00162DEA" w:rsidRDefault="005D011C" w:rsidP="00F514F4">
      <w:pPr>
        <w:rPr>
          <w:rFonts w:ascii="Garamond" w:eastAsia="Calibri" w:hAnsi="Garamond" w:cs="Times New Roman"/>
          <w:sz w:val="24"/>
          <w:szCs w:val="24"/>
        </w:rPr>
      </w:pPr>
      <w:r w:rsidRPr="00162DEA">
        <w:rPr>
          <w:rFonts w:ascii="Garamond" w:eastAsia="Calibri" w:hAnsi="Garamond" w:cs="Times New Roman"/>
          <w:sz w:val="24"/>
          <w:szCs w:val="24"/>
        </w:rPr>
        <w:t xml:space="preserve">Moyenne : 128, </w:t>
      </w:r>
      <w:r w:rsidR="00F514F4" w:rsidRPr="00162DEA">
        <w:rPr>
          <w:rFonts w:ascii="Garamond" w:eastAsia="Calibri" w:hAnsi="Garamond" w:cs="Times New Roman"/>
          <w:sz w:val="24"/>
          <w:szCs w:val="24"/>
        </w:rPr>
        <w:t>Médiane : 57</w:t>
      </w:r>
      <w:r w:rsidRPr="00162DEA">
        <w:rPr>
          <w:rFonts w:ascii="Garamond" w:eastAsia="Calibri" w:hAnsi="Garamond" w:cs="Times New Roman"/>
          <w:sz w:val="24"/>
          <w:szCs w:val="24"/>
        </w:rPr>
        <w:t>.</w:t>
      </w:r>
    </w:p>
    <w:p w:rsidR="005D011C" w:rsidRPr="00162DEA" w:rsidRDefault="005D011C" w:rsidP="00031CEA">
      <w:pPr>
        <w:jc w:val="both"/>
        <w:rPr>
          <w:rFonts w:ascii="Garamond" w:eastAsia="Calibri" w:hAnsi="Garamond" w:cs="Times New Roman"/>
          <w:sz w:val="24"/>
          <w:szCs w:val="24"/>
        </w:rPr>
      </w:pPr>
      <w:r w:rsidRPr="00162DEA">
        <w:rPr>
          <w:rFonts w:ascii="Garamond" w:eastAsia="Calibri" w:hAnsi="Garamond" w:cs="Times New Roman"/>
          <w:sz w:val="24"/>
          <w:szCs w:val="24"/>
        </w:rPr>
        <w:t xml:space="preserve">La diversité de ces chiffres exprime la grande variété des </w:t>
      </w:r>
      <w:r w:rsidR="00031CEA" w:rsidRPr="00162DEA">
        <w:rPr>
          <w:rFonts w:ascii="Garamond" w:eastAsia="Calibri" w:hAnsi="Garamond" w:cs="Times New Roman"/>
          <w:sz w:val="24"/>
          <w:szCs w:val="24"/>
        </w:rPr>
        <w:t>CMPP</w:t>
      </w:r>
      <w:r w:rsidRPr="00162DEA">
        <w:rPr>
          <w:rFonts w:ascii="Garamond" w:eastAsia="Calibri" w:hAnsi="Garamond" w:cs="Times New Roman"/>
          <w:sz w:val="24"/>
          <w:szCs w:val="24"/>
        </w:rPr>
        <w:t xml:space="preserve"> suivant qu’ils sont situés en milieu rural ou citadin mais aussi selon les catégories sociales touchées. </w:t>
      </w:r>
      <w:r w:rsidR="00E97FAA" w:rsidRPr="00162DEA">
        <w:rPr>
          <w:rFonts w:ascii="Garamond" w:eastAsia="Calibri" w:hAnsi="Garamond" w:cs="Times New Roman"/>
          <w:sz w:val="24"/>
          <w:szCs w:val="24"/>
        </w:rPr>
        <w:t>La politique de soin et les positionnements thérapeutiques peuvent venir également influer sur ces chiffres.</w:t>
      </w:r>
    </w:p>
    <w:p w:rsidR="00034A74" w:rsidRPr="00911A39" w:rsidRDefault="00911A39" w:rsidP="00911A39">
      <w:pPr>
        <w:pStyle w:val="Paragraphedeliste"/>
        <w:numPr>
          <w:ilvl w:val="0"/>
          <w:numId w:val="9"/>
        </w:numPr>
        <w:rPr>
          <w:rFonts w:ascii="Times New Roman" w:hAnsi="Times New Roman" w:cs="Times New Roman"/>
          <w:b/>
          <w:sz w:val="36"/>
          <w:szCs w:val="36"/>
        </w:rPr>
      </w:pPr>
      <w:r w:rsidRPr="00911A39">
        <w:rPr>
          <w:rFonts w:ascii="Times New Roman" w:hAnsi="Times New Roman" w:cs="Times New Roman"/>
          <w:b/>
          <w:sz w:val="36"/>
          <w:szCs w:val="36"/>
        </w:rPr>
        <w:lastRenderedPageBreak/>
        <w:t>A</w:t>
      </w:r>
      <w:r w:rsidR="00593568" w:rsidRPr="00911A39">
        <w:rPr>
          <w:rFonts w:ascii="Times New Roman" w:hAnsi="Times New Roman" w:cs="Times New Roman"/>
          <w:b/>
          <w:sz w:val="36"/>
          <w:szCs w:val="36"/>
        </w:rPr>
        <w:t>nalyse par variable :</w:t>
      </w:r>
    </w:p>
    <w:p w:rsidR="00A841EB" w:rsidRPr="0086509B" w:rsidRDefault="00A841EB" w:rsidP="0086509B">
      <w:pPr>
        <w:pStyle w:val="Paragraphedeliste"/>
        <w:numPr>
          <w:ilvl w:val="0"/>
          <w:numId w:val="3"/>
        </w:numPr>
        <w:rPr>
          <w:rFonts w:ascii="Times New Roman" w:hAnsi="Times New Roman" w:cs="Times New Roman"/>
          <w:b/>
          <w:sz w:val="28"/>
          <w:szCs w:val="28"/>
        </w:rPr>
      </w:pPr>
      <w:r w:rsidRPr="0086509B">
        <w:rPr>
          <w:rFonts w:ascii="Times New Roman" w:hAnsi="Times New Roman" w:cs="Times New Roman"/>
          <w:b/>
          <w:sz w:val="28"/>
          <w:szCs w:val="28"/>
        </w:rPr>
        <w:t>La répartition des ETP :</w:t>
      </w:r>
    </w:p>
    <w:p w:rsidR="0086509B" w:rsidRDefault="0086509B" w:rsidP="00A841EB">
      <w:pPr>
        <w:pStyle w:val="Sansinterligne"/>
        <w:jc w:val="both"/>
        <w:rPr>
          <w:rFonts w:ascii="Times New Roman" w:hAnsi="Times New Roman" w:cs="Times New Roman"/>
          <w:sz w:val="24"/>
          <w:szCs w:val="24"/>
        </w:rPr>
      </w:pPr>
    </w:p>
    <w:p w:rsidR="0086509B" w:rsidRPr="00A841EB" w:rsidRDefault="0086509B" w:rsidP="00A841EB">
      <w:pPr>
        <w:pStyle w:val="Sansinterligne"/>
        <w:jc w:val="both"/>
        <w:rPr>
          <w:rFonts w:ascii="Times New Roman" w:hAnsi="Times New Roman" w:cs="Times New Roman"/>
          <w:sz w:val="24"/>
          <w:szCs w:val="24"/>
        </w:rPr>
      </w:pPr>
      <w:r>
        <w:rPr>
          <w:noProof/>
          <w:lang w:eastAsia="fr-FR"/>
        </w:rPr>
        <w:drawing>
          <wp:inline distT="0" distB="0" distL="0" distR="0">
            <wp:extent cx="5257800" cy="3576639"/>
            <wp:effectExtent l="0" t="0" r="19050" b="24130"/>
            <wp:docPr id="3"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841EB" w:rsidRDefault="00A841EB" w:rsidP="00A841EB">
      <w:pPr>
        <w:pStyle w:val="Sansinterligne"/>
        <w:ind w:left="708"/>
        <w:jc w:val="both"/>
      </w:pPr>
    </w:p>
    <w:p w:rsidR="00F514F4" w:rsidRDefault="00F514F4" w:rsidP="00A841EB">
      <w:pPr>
        <w:pStyle w:val="Sansinterligne"/>
        <w:ind w:left="708"/>
        <w:jc w:val="both"/>
      </w:pPr>
    </w:p>
    <w:p w:rsidR="00A841EB" w:rsidRDefault="00A841EB" w:rsidP="00A841EB">
      <w:pPr>
        <w:pStyle w:val="Sansinterligne"/>
        <w:ind w:left="708"/>
        <w:jc w:val="both"/>
      </w:pPr>
    </w:p>
    <w:tbl>
      <w:tblPr>
        <w:tblW w:w="9102" w:type="dxa"/>
        <w:tblInd w:w="55" w:type="dxa"/>
        <w:tblCellMar>
          <w:left w:w="70" w:type="dxa"/>
          <w:right w:w="70" w:type="dxa"/>
        </w:tblCellMar>
        <w:tblLook w:val="04A0"/>
      </w:tblPr>
      <w:tblGrid>
        <w:gridCol w:w="3363"/>
        <w:gridCol w:w="1104"/>
        <w:gridCol w:w="1195"/>
        <w:gridCol w:w="1232"/>
        <w:gridCol w:w="1104"/>
        <w:gridCol w:w="1104"/>
      </w:tblGrid>
      <w:tr w:rsidR="00A841EB" w:rsidRPr="00A454E5" w:rsidTr="00975CFA">
        <w:trPr>
          <w:trHeight w:val="255"/>
        </w:trPr>
        <w:tc>
          <w:tcPr>
            <w:tcW w:w="3363" w:type="dxa"/>
            <w:tcBorders>
              <w:top w:val="nil"/>
              <w:left w:val="nil"/>
              <w:bottom w:val="nil"/>
              <w:right w:val="nil"/>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p>
        </w:tc>
        <w:tc>
          <w:tcPr>
            <w:tcW w:w="1104" w:type="dxa"/>
            <w:tcBorders>
              <w:top w:val="nil"/>
              <w:left w:val="nil"/>
              <w:bottom w:val="nil"/>
              <w:right w:val="nil"/>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p>
        </w:tc>
        <w:tc>
          <w:tcPr>
            <w:tcW w:w="1195" w:type="dxa"/>
            <w:tcBorders>
              <w:top w:val="nil"/>
              <w:left w:val="nil"/>
              <w:bottom w:val="nil"/>
              <w:right w:val="nil"/>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center"/>
              <w:rPr>
                <w:rFonts w:ascii="Arial" w:eastAsia="Times New Roman" w:hAnsi="Arial" w:cs="Arial"/>
                <w:b/>
                <w:bCs/>
                <w:sz w:val="20"/>
                <w:szCs w:val="20"/>
                <w:lang w:eastAsia="fr-FR"/>
              </w:rPr>
            </w:pPr>
            <w:r w:rsidRPr="00A454E5">
              <w:rPr>
                <w:rFonts w:ascii="Arial" w:eastAsia="Times New Roman" w:hAnsi="Arial" w:cs="Arial"/>
                <w:b/>
                <w:bCs/>
                <w:sz w:val="20"/>
                <w:szCs w:val="20"/>
                <w:lang w:eastAsia="fr-FR"/>
              </w:rPr>
              <w:t>2008</w:t>
            </w:r>
          </w:p>
        </w:tc>
        <w:tc>
          <w:tcPr>
            <w:tcW w:w="1104" w:type="dxa"/>
            <w:tcBorders>
              <w:top w:val="single" w:sz="4" w:space="0" w:color="auto"/>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center"/>
              <w:rPr>
                <w:rFonts w:ascii="Arial" w:eastAsia="Times New Roman" w:hAnsi="Arial" w:cs="Arial"/>
                <w:b/>
                <w:bCs/>
                <w:sz w:val="20"/>
                <w:szCs w:val="20"/>
                <w:lang w:eastAsia="fr-FR"/>
              </w:rPr>
            </w:pPr>
            <w:r w:rsidRPr="00A454E5">
              <w:rPr>
                <w:rFonts w:ascii="Arial" w:eastAsia="Times New Roman" w:hAnsi="Arial" w:cs="Arial"/>
                <w:b/>
                <w:bCs/>
                <w:sz w:val="20"/>
                <w:szCs w:val="20"/>
                <w:lang w:eastAsia="fr-FR"/>
              </w:rPr>
              <w:t>2012</w:t>
            </w:r>
            <w:r w:rsidR="00E97FAA">
              <w:rPr>
                <w:rFonts w:ascii="Arial" w:eastAsia="Times New Roman" w:hAnsi="Arial" w:cs="Arial"/>
                <w:b/>
                <w:bCs/>
                <w:sz w:val="20"/>
                <w:szCs w:val="20"/>
                <w:lang w:eastAsia="fr-FR"/>
              </w:rPr>
              <w:t xml:space="preserve"> (%)</w:t>
            </w:r>
          </w:p>
        </w:tc>
        <w:tc>
          <w:tcPr>
            <w:tcW w:w="1104" w:type="dxa"/>
            <w:tcBorders>
              <w:top w:val="single" w:sz="4" w:space="0" w:color="auto"/>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center"/>
              <w:rPr>
                <w:rFonts w:ascii="Arial" w:eastAsia="Times New Roman" w:hAnsi="Arial" w:cs="Arial"/>
                <w:b/>
                <w:bCs/>
                <w:sz w:val="20"/>
                <w:szCs w:val="20"/>
                <w:lang w:eastAsia="fr-FR"/>
              </w:rPr>
            </w:pPr>
            <w:r w:rsidRPr="00A454E5">
              <w:rPr>
                <w:rFonts w:ascii="Arial" w:eastAsia="Times New Roman" w:hAnsi="Arial" w:cs="Arial"/>
                <w:b/>
                <w:bCs/>
                <w:sz w:val="20"/>
                <w:szCs w:val="20"/>
                <w:lang w:eastAsia="fr-FR"/>
              </w:rPr>
              <w:t xml:space="preserve">écart </w:t>
            </w:r>
          </w:p>
        </w:tc>
      </w:tr>
      <w:tr w:rsidR="00A841EB" w:rsidRPr="00A454E5" w:rsidTr="00975CFA">
        <w:trPr>
          <w:trHeight w:val="255"/>
        </w:trPr>
        <w:tc>
          <w:tcPr>
            <w:tcW w:w="33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Personnel administratif</w:t>
            </w:r>
          </w:p>
        </w:tc>
        <w:tc>
          <w:tcPr>
            <w:tcW w:w="1104" w:type="dxa"/>
            <w:tcBorders>
              <w:top w:val="single" w:sz="4" w:space="0" w:color="auto"/>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95" w:type="dxa"/>
            <w:tcBorders>
              <w:top w:val="single" w:sz="4" w:space="0" w:color="auto"/>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232"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19,29</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r>
      <w:tr w:rsidR="00A841EB" w:rsidRPr="00A454E5" w:rsidTr="00975CFA">
        <w:trPr>
          <w:trHeight w:val="25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Agent d'entretien</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95"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232"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3,97</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r>
      <w:tr w:rsidR="00A841EB" w:rsidRPr="00A454E5" w:rsidTr="00975CFA">
        <w:trPr>
          <w:trHeight w:val="25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Total 1+2</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95"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232"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b/>
                <w:bCs/>
                <w:sz w:val="20"/>
                <w:szCs w:val="20"/>
                <w:lang w:eastAsia="fr-FR"/>
              </w:rPr>
            </w:pPr>
            <w:r w:rsidRPr="00A454E5">
              <w:rPr>
                <w:rFonts w:ascii="Arial" w:eastAsia="Times New Roman" w:hAnsi="Arial" w:cs="Arial"/>
                <w:b/>
                <w:bCs/>
                <w:sz w:val="20"/>
                <w:szCs w:val="20"/>
                <w:lang w:eastAsia="fr-FR"/>
              </w:rPr>
              <w:t>25</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b/>
                <w:bCs/>
                <w:sz w:val="20"/>
                <w:szCs w:val="20"/>
                <w:lang w:eastAsia="fr-FR"/>
              </w:rPr>
            </w:pPr>
            <w:r w:rsidRPr="00A454E5">
              <w:rPr>
                <w:rFonts w:ascii="Arial" w:eastAsia="Times New Roman" w:hAnsi="Arial" w:cs="Arial"/>
                <w:b/>
                <w:bCs/>
                <w:sz w:val="20"/>
                <w:szCs w:val="20"/>
                <w:lang w:eastAsia="fr-FR"/>
              </w:rPr>
              <w:t>23,26</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-6,96%</w:t>
            </w:r>
          </w:p>
        </w:tc>
      </w:tr>
      <w:tr w:rsidR="00A841EB" w:rsidRPr="00A454E5" w:rsidTr="00975CFA">
        <w:trPr>
          <w:trHeight w:val="25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xml:space="preserve">Dir </w:t>
            </w:r>
            <w:proofErr w:type="spellStart"/>
            <w:r w:rsidRPr="00A454E5">
              <w:rPr>
                <w:rFonts w:ascii="Arial" w:eastAsia="Times New Roman" w:hAnsi="Arial" w:cs="Arial"/>
                <w:sz w:val="20"/>
                <w:szCs w:val="20"/>
                <w:lang w:eastAsia="fr-FR"/>
              </w:rPr>
              <w:t>adm</w:t>
            </w:r>
            <w:proofErr w:type="spellEnd"/>
            <w:r w:rsidRPr="00A454E5">
              <w:rPr>
                <w:rFonts w:ascii="Arial" w:eastAsia="Times New Roman" w:hAnsi="Arial" w:cs="Arial"/>
                <w:sz w:val="20"/>
                <w:szCs w:val="20"/>
                <w:lang w:eastAsia="fr-FR"/>
              </w:rPr>
              <w:t xml:space="preserve"> droit privé/ </w:t>
            </w:r>
            <w:proofErr w:type="spellStart"/>
            <w:r w:rsidRPr="00A454E5">
              <w:rPr>
                <w:rFonts w:ascii="Arial" w:eastAsia="Times New Roman" w:hAnsi="Arial" w:cs="Arial"/>
                <w:sz w:val="20"/>
                <w:szCs w:val="20"/>
                <w:lang w:eastAsia="fr-FR"/>
              </w:rPr>
              <w:t>terr</w:t>
            </w:r>
            <w:proofErr w:type="spellEnd"/>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95"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232"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1,82</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r>
      <w:tr w:rsidR="00A841EB" w:rsidRPr="00A454E5" w:rsidTr="00975CFA">
        <w:trPr>
          <w:trHeight w:val="25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DPA EN</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95"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232"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4</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2,42</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b/>
                <w:bCs/>
                <w:color w:val="FF0000"/>
                <w:sz w:val="20"/>
                <w:szCs w:val="20"/>
                <w:lang w:eastAsia="fr-FR"/>
              </w:rPr>
            </w:pPr>
            <w:r w:rsidRPr="00A454E5">
              <w:rPr>
                <w:rFonts w:ascii="Arial" w:eastAsia="Times New Roman" w:hAnsi="Arial" w:cs="Arial"/>
                <w:b/>
                <w:bCs/>
                <w:color w:val="FF0000"/>
                <w:sz w:val="20"/>
                <w:szCs w:val="20"/>
                <w:lang w:eastAsia="fr-FR"/>
              </w:rPr>
              <w:t>-39,50%</w:t>
            </w:r>
          </w:p>
        </w:tc>
      </w:tr>
      <w:tr w:rsidR="00A841EB" w:rsidRPr="00A454E5" w:rsidTr="00975CFA">
        <w:trPr>
          <w:trHeight w:val="25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Dir médical</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95"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232"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3</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3,32</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11,00%</w:t>
            </w:r>
          </w:p>
        </w:tc>
      </w:tr>
      <w:tr w:rsidR="00A841EB" w:rsidRPr="00A454E5" w:rsidTr="00975CFA">
        <w:trPr>
          <w:trHeight w:val="25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Pédopsychiatre</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95"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232"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4,07</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r>
      <w:tr w:rsidR="00A841EB" w:rsidRPr="00A454E5" w:rsidTr="00975CFA">
        <w:trPr>
          <w:trHeight w:val="25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Pédiatre ou généraliste</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95"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232"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0,68</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r>
      <w:tr w:rsidR="00A841EB" w:rsidRPr="00A454E5" w:rsidTr="00975CFA">
        <w:trPr>
          <w:trHeight w:val="25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Orthophoniste</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95"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232"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14,2</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r>
      <w:tr w:rsidR="00A841EB" w:rsidRPr="00A454E5" w:rsidTr="00975CFA">
        <w:trPr>
          <w:trHeight w:val="25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Psychologue droit privé</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95"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232"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26,84</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r>
      <w:tr w:rsidR="00A841EB" w:rsidRPr="00A454E5" w:rsidTr="00975CFA">
        <w:trPr>
          <w:trHeight w:val="25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Psychopédagogue droit privé</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95"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232"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1</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1,1</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10,00%</w:t>
            </w:r>
          </w:p>
        </w:tc>
      </w:tr>
      <w:tr w:rsidR="00A841EB" w:rsidRPr="00A454E5" w:rsidTr="00975CFA">
        <w:trPr>
          <w:trHeight w:val="25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Neuropsychologue</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95"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232"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0,36</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r>
      <w:tr w:rsidR="00A841EB" w:rsidRPr="00A454E5" w:rsidTr="00975CFA">
        <w:trPr>
          <w:trHeight w:val="25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Psychomotricien</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95"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232"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10,7</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r>
      <w:tr w:rsidR="00A841EB" w:rsidRPr="00A454E5" w:rsidTr="00975CFA">
        <w:trPr>
          <w:trHeight w:val="25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Educateur</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95"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232"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1,29</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r>
      <w:tr w:rsidR="00A841EB" w:rsidRPr="00A454E5" w:rsidTr="00975CFA">
        <w:trPr>
          <w:trHeight w:val="25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b/>
                <w:bCs/>
                <w:sz w:val="20"/>
                <w:szCs w:val="20"/>
                <w:lang w:eastAsia="fr-FR"/>
              </w:rPr>
            </w:pPr>
            <w:r w:rsidRPr="00A454E5">
              <w:rPr>
                <w:rFonts w:ascii="Arial" w:eastAsia="Times New Roman" w:hAnsi="Arial" w:cs="Arial"/>
                <w:b/>
                <w:bCs/>
                <w:sz w:val="20"/>
                <w:szCs w:val="20"/>
                <w:lang w:eastAsia="fr-FR"/>
              </w:rPr>
              <w:t>total personnel thérapeutique hors EN</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b/>
                <w:bCs/>
                <w:sz w:val="20"/>
                <w:szCs w:val="20"/>
                <w:lang w:eastAsia="fr-FR"/>
              </w:rPr>
            </w:pPr>
            <w:r w:rsidRPr="00A454E5">
              <w:rPr>
                <w:rFonts w:ascii="Arial" w:eastAsia="Times New Roman" w:hAnsi="Arial" w:cs="Arial"/>
                <w:b/>
                <w:bCs/>
                <w:sz w:val="20"/>
                <w:szCs w:val="20"/>
                <w:lang w:eastAsia="fr-FR"/>
              </w:rPr>
              <w:t> </w:t>
            </w:r>
          </w:p>
        </w:tc>
        <w:tc>
          <w:tcPr>
            <w:tcW w:w="1195"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232"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b/>
                <w:bCs/>
                <w:sz w:val="20"/>
                <w:szCs w:val="20"/>
                <w:lang w:eastAsia="fr-FR"/>
              </w:rPr>
            </w:pPr>
            <w:r w:rsidRPr="00A454E5">
              <w:rPr>
                <w:rFonts w:ascii="Arial" w:eastAsia="Times New Roman" w:hAnsi="Arial" w:cs="Arial"/>
                <w:b/>
                <w:bCs/>
                <w:sz w:val="20"/>
                <w:szCs w:val="20"/>
                <w:lang w:eastAsia="fr-FR"/>
              </w:rPr>
              <w:t>56</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b/>
                <w:bCs/>
                <w:sz w:val="20"/>
                <w:szCs w:val="20"/>
                <w:lang w:eastAsia="fr-FR"/>
              </w:rPr>
            </w:pPr>
            <w:r w:rsidRPr="00A454E5">
              <w:rPr>
                <w:rFonts w:ascii="Arial" w:eastAsia="Times New Roman" w:hAnsi="Arial" w:cs="Arial"/>
                <w:b/>
                <w:bCs/>
                <w:sz w:val="20"/>
                <w:szCs w:val="20"/>
                <w:lang w:eastAsia="fr-FR"/>
              </w:rPr>
              <w:t>60,08</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7,30%</w:t>
            </w:r>
          </w:p>
        </w:tc>
      </w:tr>
      <w:tr w:rsidR="00A841EB" w:rsidRPr="00A454E5" w:rsidTr="00975CFA">
        <w:trPr>
          <w:trHeight w:val="25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Psychologue EN</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95"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232"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1</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0,73</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color w:val="FF0000"/>
                <w:sz w:val="20"/>
                <w:szCs w:val="20"/>
                <w:lang w:eastAsia="fr-FR"/>
              </w:rPr>
            </w:pPr>
            <w:r w:rsidRPr="00A454E5">
              <w:rPr>
                <w:rFonts w:ascii="Arial" w:eastAsia="Times New Roman" w:hAnsi="Arial" w:cs="Arial"/>
                <w:color w:val="FF0000"/>
                <w:sz w:val="20"/>
                <w:szCs w:val="20"/>
                <w:lang w:eastAsia="fr-FR"/>
              </w:rPr>
              <w:t>-27,00%</w:t>
            </w:r>
          </w:p>
        </w:tc>
      </w:tr>
      <w:tr w:rsidR="00A841EB" w:rsidRPr="00A454E5" w:rsidTr="00975CFA">
        <w:trPr>
          <w:trHeight w:val="25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Psychopédagogue EN</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95"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232"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7</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5,33</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color w:val="FF0000"/>
                <w:sz w:val="20"/>
                <w:szCs w:val="20"/>
                <w:lang w:eastAsia="fr-FR"/>
              </w:rPr>
            </w:pPr>
            <w:r w:rsidRPr="00A454E5">
              <w:rPr>
                <w:rFonts w:ascii="Arial" w:eastAsia="Times New Roman" w:hAnsi="Arial" w:cs="Arial"/>
                <w:color w:val="FF0000"/>
                <w:sz w:val="20"/>
                <w:szCs w:val="20"/>
                <w:lang w:eastAsia="fr-FR"/>
              </w:rPr>
              <w:t>-23,86%</w:t>
            </w:r>
          </w:p>
        </w:tc>
      </w:tr>
      <w:tr w:rsidR="00A841EB" w:rsidRPr="00A454E5" w:rsidTr="00975CFA">
        <w:trPr>
          <w:trHeight w:val="25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b/>
                <w:bCs/>
                <w:sz w:val="20"/>
                <w:szCs w:val="20"/>
                <w:lang w:eastAsia="fr-FR"/>
              </w:rPr>
            </w:pPr>
            <w:r w:rsidRPr="00A454E5">
              <w:rPr>
                <w:rFonts w:ascii="Arial" w:eastAsia="Times New Roman" w:hAnsi="Arial" w:cs="Arial"/>
                <w:b/>
                <w:bCs/>
                <w:sz w:val="20"/>
                <w:szCs w:val="20"/>
                <w:lang w:eastAsia="fr-FR"/>
              </w:rPr>
              <w:t xml:space="preserve">Total EN </w:t>
            </w:r>
            <w:proofErr w:type="spellStart"/>
            <w:r w:rsidRPr="00A454E5">
              <w:rPr>
                <w:rFonts w:ascii="Arial" w:eastAsia="Times New Roman" w:hAnsi="Arial" w:cs="Arial"/>
                <w:b/>
                <w:bCs/>
                <w:sz w:val="20"/>
                <w:szCs w:val="20"/>
                <w:lang w:eastAsia="fr-FR"/>
              </w:rPr>
              <w:t>thér</w:t>
            </w:r>
            <w:proofErr w:type="spellEnd"/>
            <w:r w:rsidRPr="00A454E5">
              <w:rPr>
                <w:rFonts w:ascii="Arial" w:eastAsia="Times New Roman" w:hAnsi="Arial" w:cs="Arial"/>
                <w:b/>
                <w:bCs/>
                <w:sz w:val="20"/>
                <w:szCs w:val="20"/>
                <w:lang w:eastAsia="fr-FR"/>
              </w:rPr>
              <w:t>.</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b/>
                <w:bCs/>
                <w:sz w:val="20"/>
                <w:szCs w:val="20"/>
                <w:lang w:eastAsia="fr-FR"/>
              </w:rPr>
            </w:pPr>
            <w:r w:rsidRPr="00A454E5">
              <w:rPr>
                <w:rFonts w:ascii="Arial" w:eastAsia="Times New Roman" w:hAnsi="Arial" w:cs="Arial"/>
                <w:b/>
                <w:bCs/>
                <w:sz w:val="20"/>
                <w:szCs w:val="20"/>
                <w:lang w:eastAsia="fr-FR"/>
              </w:rPr>
              <w:t> </w:t>
            </w:r>
          </w:p>
        </w:tc>
        <w:tc>
          <w:tcPr>
            <w:tcW w:w="1195"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b/>
                <w:bCs/>
                <w:sz w:val="20"/>
                <w:szCs w:val="20"/>
                <w:lang w:eastAsia="fr-FR"/>
              </w:rPr>
            </w:pPr>
            <w:r w:rsidRPr="00A454E5">
              <w:rPr>
                <w:rFonts w:ascii="Arial" w:eastAsia="Times New Roman" w:hAnsi="Arial" w:cs="Arial"/>
                <w:b/>
                <w:bCs/>
                <w:sz w:val="20"/>
                <w:szCs w:val="20"/>
                <w:lang w:eastAsia="fr-FR"/>
              </w:rPr>
              <w:t> </w:t>
            </w:r>
          </w:p>
        </w:tc>
        <w:tc>
          <w:tcPr>
            <w:tcW w:w="1232"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b/>
                <w:bCs/>
                <w:sz w:val="20"/>
                <w:szCs w:val="20"/>
                <w:lang w:eastAsia="fr-FR"/>
              </w:rPr>
            </w:pPr>
            <w:r w:rsidRPr="00A454E5">
              <w:rPr>
                <w:rFonts w:ascii="Arial" w:eastAsia="Times New Roman" w:hAnsi="Arial" w:cs="Arial"/>
                <w:b/>
                <w:bCs/>
                <w:sz w:val="20"/>
                <w:szCs w:val="20"/>
                <w:lang w:eastAsia="fr-FR"/>
              </w:rPr>
              <w:t>8</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b/>
                <w:bCs/>
                <w:sz w:val="20"/>
                <w:szCs w:val="20"/>
                <w:lang w:eastAsia="fr-FR"/>
              </w:rPr>
            </w:pPr>
            <w:r w:rsidRPr="00A454E5">
              <w:rPr>
                <w:rFonts w:ascii="Arial" w:eastAsia="Times New Roman" w:hAnsi="Arial" w:cs="Arial"/>
                <w:b/>
                <w:bCs/>
                <w:sz w:val="20"/>
                <w:szCs w:val="20"/>
                <w:lang w:eastAsia="fr-FR"/>
              </w:rPr>
              <w:t>6,06</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b/>
                <w:bCs/>
                <w:color w:val="FF0000"/>
                <w:sz w:val="20"/>
                <w:szCs w:val="20"/>
                <w:lang w:eastAsia="fr-FR"/>
              </w:rPr>
            </w:pPr>
            <w:r w:rsidRPr="00A454E5">
              <w:rPr>
                <w:rFonts w:ascii="Arial" w:eastAsia="Times New Roman" w:hAnsi="Arial" w:cs="Arial"/>
                <w:b/>
                <w:bCs/>
                <w:color w:val="FF0000"/>
                <w:sz w:val="20"/>
                <w:szCs w:val="20"/>
                <w:lang w:eastAsia="fr-FR"/>
              </w:rPr>
              <w:t>-24,25%</w:t>
            </w:r>
          </w:p>
        </w:tc>
      </w:tr>
      <w:tr w:rsidR="00A841EB" w:rsidRPr="00A454E5" w:rsidTr="00975CFA">
        <w:trPr>
          <w:trHeight w:val="25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b/>
                <w:bCs/>
                <w:sz w:val="20"/>
                <w:szCs w:val="20"/>
                <w:lang w:eastAsia="fr-FR"/>
              </w:rPr>
            </w:pPr>
            <w:r w:rsidRPr="00A454E5">
              <w:rPr>
                <w:rFonts w:ascii="Arial" w:eastAsia="Times New Roman" w:hAnsi="Arial" w:cs="Arial"/>
                <w:b/>
                <w:bCs/>
                <w:sz w:val="20"/>
                <w:szCs w:val="20"/>
                <w:lang w:eastAsia="fr-FR"/>
              </w:rPr>
              <w:t>Total personnel thérapeutique</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b/>
                <w:bCs/>
                <w:sz w:val="20"/>
                <w:szCs w:val="20"/>
                <w:lang w:eastAsia="fr-FR"/>
              </w:rPr>
            </w:pPr>
            <w:r w:rsidRPr="00A454E5">
              <w:rPr>
                <w:rFonts w:ascii="Arial" w:eastAsia="Times New Roman" w:hAnsi="Arial" w:cs="Arial"/>
                <w:b/>
                <w:bCs/>
                <w:sz w:val="20"/>
                <w:szCs w:val="20"/>
                <w:lang w:eastAsia="fr-FR"/>
              </w:rPr>
              <w:t> </w:t>
            </w:r>
          </w:p>
        </w:tc>
        <w:tc>
          <w:tcPr>
            <w:tcW w:w="1195"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b/>
                <w:bCs/>
                <w:sz w:val="20"/>
                <w:szCs w:val="20"/>
                <w:lang w:eastAsia="fr-FR"/>
              </w:rPr>
            </w:pPr>
            <w:r w:rsidRPr="00A454E5">
              <w:rPr>
                <w:rFonts w:ascii="Arial" w:eastAsia="Times New Roman" w:hAnsi="Arial" w:cs="Arial"/>
                <w:b/>
                <w:bCs/>
                <w:sz w:val="20"/>
                <w:szCs w:val="20"/>
                <w:lang w:eastAsia="fr-FR"/>
              </w:rPr>
              <w:t> </w:t>
            </w:r>
          </w:p>
        </w:tc>
        <w:tc>
          <w:tcPr>
            <w:tcW w:w="1232"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b/>
                <w:bCs/>
                <w:sz w:val="20"/>
                <w:szCs w:val="20"/>
                <w:lang w:eastAsia="fr-FR"/>
              </w:rPr>
            </w:pPr>
            <w:r w:rsidRPr="00A454E5">
              <w:rPr>
                <w:rFonts w:ascii="Arial" w:eastAsia="Times New Roman" w:hAnsi="Arial" w:cs="Arial"/>
                <w:b/>
                <w:bCs/>
                <w:sz w:val="20"/>
                <w:szCs w:val="20"/>
                <w:lang w:eastAsia="fr-FR"/>
              </w:rPr>
              <w:t> </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b/>
                <w:bCs/>
                <w:sz w:val="20"/>
                <w:szCs w:val="20"/>
                <w:lang w:eastAsia="fr-FR"/>
              </w:rPr>
            </w:pPr>
            <w:r w:rsidRPr="00A454E5">
              <w:rPr>
                <w:rFonts w:ascii="Arial" w:eastAsia="Times New Roman" w:hAnsi="Arial" w:cs="Arial"/>
                <w:b/>
                <w:bCs/>
                <w:sz w:val="20"/>
                <w:szCs w:val="20"/>
                <w:lang w:eastAsia="fr-FR"/>
              </w:rPr>
              <w:t>66,14</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r>
      <w:tr w:rsidR="00A841EB" w:rsidRPr="00A454E5" w:rsidTr="00975CFA">
        <w:trPr>
          <w:trHeight w:val="25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A841EB" w:rsidRPr="00A454E5" w:rsidRDefault="00A841EB" w:rsidP="00162DEA">
            <w:pPr>
              <w:spacing w:after="0" w:line="240" w:lineRule="auto"/>
              <w:rPr>
                <w:rFonts w:ascii="Arial" w:eastAsia="Times New Roman" w:hAnsi="Arial" w:cs="Arial"/>
                <w:sz w:val="20"/>
                <w:szCs w:val="20"/>
                <w:lang w:eastAsia="fr-FR"/>
              </w:rPr>
            </w:pPr>
            <w:proofErr w:type="spellStart"/>
            <w:r w:rsidRPr="00A454E5">
              <w:rPr>
                <w:rFonts w:ascii="Arial" w:eastAsia="Times New Roman" w:hAnsi="Arial" w:cs="Arial"/>
                <w:sz w:val="20"/>
                <w:szCs w:val="20"/>
                <w:lang w:eastAsia="fr-FR"/>
              </w:rPr>
              <w:t>As</w:t>
            </w:r>
            <w:r w:rsidR="00162DEA">
              <w:rPr>
                <w:rFonts w:ascii="Arial" w:eastAsia="Times New Roman" w:hAnsi="Arial" w:cs="Arial"/>
                <w:sz w:val="20"/>
                <w:szCs w:val="20"/>
                <w:lang w:eastAsia="fr-FR"/>
              </w:rPr>
              <w:t>i</w:t>
            </w:r>
            <w:r w:rsidRPr="00A454E5">
              <w:rPr>
                <w:rFonts w:ascii="Arial" w:eastAsia="Times New Roman" w:hAnsi="Arial" w:cs="Arial"/>
                <w:sz w:val="20"/>
                <w:szCs w:val="20"/>
                <w:lang w:eastAsia="fr-FR"/>
              </w:rPr>
              <w:t>stant</w:t>
            </w:r>
            <w:proofErr w:type="spellEnd"/>
            <w:r w:rsidRPr="00A454E5">
              <w:rPr>
                <w:rFonts w:ascii="Arial" w:eastAsia="Times New Roman" w:hAnsi="Arial" w:cs="Arial"/>
                <w:sz w:val="20"/>
                <w:szCs w:val="20"/>
                <w:lang w:eastAsia="fr-FR"/>
              </w:rPr>
              <w:t xml:space="preserve"> social</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95"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232"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4</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4,12</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3,00%</w:t>
            </w:r>
          </w:p>
        </w:tc>
      </w:tr>
      <w:tr w:rsidR="00A841EB" w:rsidRPr="00A454E5" w:rsidTr="00975CFA">
        <w:trPr>
          <w:trHeight w:val="25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Autre</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95"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232"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jc w:val="right"/>
              <w:rPr>
                <w:rFonts w:ascii="Arial" w:eastAsia="Times New Roman" w:hAnsi="Arial" w:cs="Arial"/>
                <w:sz w:val="20"/>
                <w:szCs w:val="20"/>
                <w:lang w:eastAsia="fr-FR"/>
              </w:rPr>
            </w:pPr>
            <w:r w:rsidRPr="00A454E5">
              <w:rPr>
                <w:rFonts w:ascii="Arial" w:eastAsia="Times New Roman" w:hAnsi="Arial" w:cs="Arial"/>
                <w:sz w:val="20"/>
                <w:szCs w:val="20"/>
                <w:lang w:eastAsia="fr-FR"/>
              </w:rPr>
              <w:t>0,78</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r>
      <w:tr w:rsidR="00A841EB" w:rsidRPr="00A454E5" w:rsidTr="00975CFA">
        <w:trPr>
          <w:trHeight w:val="25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95"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232"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c>
          <w:tcPr>
            <w:tcW w:w="1104" w:type="dxa"/>
            <w:tcBorders>
              <w:top w:val="nil"/>
              <w:left w:val="nil"/>
              <w:bottom w:val="single" w:sz="4" w:space="0" w:color="auto"/>
              <w:right w:val="single" w:sz="4" w:space="0" w:color="auto"/>
            </w:tcBorders>
            <w:shd w:val="clear" w:color="auto" w:fill="auto"/>
            <w:noWrap/>
            <w:vAlign w:val="bottom"/>
            <w:hideMark/>
          </w:tcPr>
          <w:p w:rsidR="00A841EB" w:rsidRPr="00A454E5" w:rsidRDefault="00A841EB" w:rsidP="00975CFA">
            <w:pPr>
              <w:spacing w:after="0" w:line="240" w:lineRule="auto"/>
              <w:rPr>
                <w:rFonts w:ascii="Arial" w:eastAsia="Times New Roman" w:hAnsi="Arial" w:cs="Arial"/>
                <w:sz w:val="20"/>
                <w:szCs w:val="20"/>
                <w:lang w:eastAsia="fr-FR"/>
              </w:rPr>
            </w:pPr>
            <w:r w:rsidRPr="00A454E5">
              <w:rPr>
                <w:rFonts w:ascii="Arial" w:eastAsia="Times New Roman" w:hAnsi="Arial" w:cs="Arial"/>
                <w:sz w:val="20"/>
                <w:szCs w:val="20"/>
                <w:lang w:eastAsia="fr-FR"/>
              </w:rPr>
              <w:t> </w:t>
            </w:r>
          </w:p>
        </w:tc>
      </w:tr>
    </w:tbl>
    <w:p w:rsidR="00A841EB" w:rsidRDefault="00A841EB" w:rsidP="00A841EB">
      <w:pPr>
        <w:pStyle w:val="Sansinterligne"/>
        <w:ind w:left="708"/>
        <w:jc w:val="both"/>
      </w:pPr>
    </w:p>
    <w:p w:rsidR="00A841EB" w:rsidRDefault="00A841EB" w:rsidP="00A841EB">
      <w:pPr>
        <w:pStyle w:val="Sansinterligne"/>
        <w:ind w:left="708"/>
        <w:jc w:val="both"/>
      </w:pPr>
    </w:p>
    <w:p w:rsidR="00DA09EA" w:rsidRPr="00162DEA" w:rsidRDefault="00DA09EA" w:rsidP="00DA09EA">
      <w:pPr>
        <w:pStyle w:val="Sansinterligne"/>
        <w:jc w:val="both"/>
        <w:rPr>
          <w:rFonts w:ascii="Garamond" w:hAnsi="Garamond" w:cs="Times New Roman"/>
          <w:sz w:val="24"/>
          <w:szCs w:val="24"/>
        </w:rPr>
      </w:pPr>
      <w:r w:rsidRPr="00162DEA">
        <w:rPr>
          <w:rFonts w:ascii="Garamond" w:hAnsi="Garamond" w:cs="Times New Roman"/>
          <w:sz w:val="24"/>
          <w:szCs w:val="24"/>
        </w:rPr>
        <w:t>Concernant les ETP, l’enquête de 2012 porte sur tous les types de postes en CMPP alors que la précédente enquête portait essentiellement sur les postes Education nationale et les directions. La comparaison est donc limitée.</w:t>
      </w:r>
    </w:p>
    <w:p w:rsidR="00DA09EA" w:rsidRPr="00162DEA" w:rsidRDefault="00DA09EA" w:rsidP="00DA09EA">
      <w:pPr>
        <w:pStyle w:val="Sansinterligne"/>
        <w:jc w:val="both"/>
        <w:rPr>
          <w:rFonts w:ascii="Garamond" w:hAnsi="Garamond" w:cs="Times New Roman"/>
          <w:sz w:val="24"/>
          <w:szCs w:val="24"/>
        </w:rPr>
      </w:pPr>
      <w:r w:rsidRPr="00162DEA">
        <w:rPr>
          <w:rFonts w:ascii="Garamond" w:hAnsi="Garamond" w:cs="Times New Roman"/>
          <w:sz w:val="24"/>
          <w:szCs w:val="24"/>
        </w:rPr>
        <w:t>Par ailleurs, il convient de moduler les commentaires par le fait que ce ne sont pas forcément les mêmes CMPP qui ont répondu à l’enquête 2012.</w:t>
      </w:r>
    </w:p>
    <w:p w:rsidR="00DA09EA" w:rsidRPr="00162DEA" w:rsidRDefault="00DA09EA" w:rsidP="00DA09EA">
      <w:pPr>
        <w:pStyle w:val="Sansinterligne"/>
        <w:jc w:val="both"/>
        <w:rPr>
          <w:rFonts w:ascii="Garamond" w:hAnsi="Garamond" w:cs="Times New Roman"/>
          <w:sz w:val="24"/>
          <w:szCs w:val="24"/>
        </w:rPr>
      </w:pPr>
    </w:p>
    <w:p w:rsidR="00DA09EA" w:rsidRPr="00162DEA" w:rsidRDefault="00DA09EA" w:rsidP="00DA09EA">
      <w:pPr>
        <w:pStyle w:val="Sansinterligne"/>
        <w:jc w:val="both"/>
        <w:rPr>
          <w:rFonts w:ascii="Garamond" w:hAnsi="Garamond" w:cs="Times New Roman"/>
          <w:sz w:val="24"/>
          <w:szCs w:val="24"/>
        </w:rPr>
      </w:pPr>
      <w:proofErr w:type="gramStart"/>
      <w:r w:rsidRPr="00162DEA">
        <w:rPr>
          <w:rFonts w:ascii="Garamond" w:hAnsi="Garamond" w:cs="Times New Roman"/>
          <w:sz w:val="24"/>
          <w:szCs w:val="24"/>
        </w:rPr>
        <w:t>On observe</w:t>
      </w:r>
      <w:proofErr w:type="gramEnd"/>
      <w:r w:rsidRPr="00162DEA">
        <w:rPr>
          <w:rFonts w:ascii="Garamond" w:hAnsi="Garamond" w:cs="Times New Roman"/>
          <w:sz w:val="24"/>
          <w:szCs w:val="24"/>
        </w:rPr>
        <w:t xml:space="preserve"> que le personnel EN est globalement en baisse. Des postes ont massivement été repris par le ministère. Ce phénomène touche les trois fonctions présentes en CMPP :</w:t>
      </w:r>
    </w:p>
    <w:p w:rsidR="00DA09EA" w:rsidRPr="00162DEA" w:rsidRDefault="00DA09EA" w:rsidP="00DA09EA">
      <w:pPr>
        <w:pStyle w:val="Sansinterligne"/>
        <w:numPr>
          <w:ilvl w:val="0"/>
          <w:numId w:val="2"/>
        </w:numPr>
        <w:jc w:val="both"/>
        <w:rPr>
          <w:rFonts w:ascii="Garamond" w:hAnsi="Garamond" w:cs="Times New Roman"/>
          <w:sz w:val="24"/>
          <w:szCs w:val="24"/>
        </w:rPr>
      </w:pPr>
      <w:r w:rsidRPr="00162DEA">
        <w:rPr>
          <w:rFonts w:ascii="Garamond" w:hAnsi="Garamond" w:cs="Times New Roman"/>
          <w:sz w:val="24"/>
          <w:szCs w:val="24"/>
        </w:rPr>
        <w:t>les psychopédagogues : - 23,86 %</w:t>
      </w:r>
    </w:p>
    <w:p w:rsidR="00DA09EA" w:rsidRPr="00162DEA" w:rsidRDefault="00DA09EA" w:rsidP="00DA09EA">
      <w:pPr>
        <w:pStyle w:val="Sansinterligne"/>
        <w:numPr>
          <w:ilvl w:val="0"/>
          <w:numId w:val="2"/>
        </w:numPr>
        <w:jc w:val="both"/>
        <w:rPr>
          <w:rFonts w:ascii="Garamond" w:hAnsi="Garamond" w:cs="Times New Roman"/>
          <w:sz w:val="24"/>
          <w:szCs w:val="24"/>
        </w:rPr>
      </w:pPr>
      <w:r w:rsidRPr="00162DEA">
        <w:rPr>
          <w:rFonts w:ascii="Garamond" w:hAnsi="Garamond" w:cs="Times New Roman"/>
          <w:sz w:val="24"/>
          <w:szCs w:val="24"/>
        </w:rPr>
        <w:t>les psychologues EN : - 27 %</w:t>
      </w:r>
    </w:p>
    <w:p w:rsidR="00DA09EA" w:rsidRPr="00162DEA" w:rsidRDefault="00DA09EA" w:rsidP="00DA09EA">
      <w:pPr>
        <w:pStyle w:val="Sansinterligne"/>
        <w:numPr>
          <w:ilvl w:val="0"/>
          <w:numId w:val="2"/>
        </w:numPr>
        <w:jc w:val="both"/>
        <w:rPr>
          <w:rFonts w:ascii="Garamond" w:hAnsi="Garamond" w:cs="Times New Roman"/>
          <w:sz w:val="24"/>
          <w:szCs w:val="24"/>
        </w:rPr>
      </w:pPr>
      <w:r w:rsidRPr="00162DEA">
        <w:rPr>
          <w:rFonts w:ascii="Garamond" w:hAnsi="Garamond" w:cs="Times New Roman"/>
          <w:sz w:val="24"/>
          <w:szCs w:val="24"/>
        </w:rPr>
        <w:t>les DPA : - 39,5 %</w:t>
      </w:r>
    </w:p>
    <w:p w:rsidR="00DA09EA" w:rsidRPr="00162DEA" w:rsidRDefault="00DA09EA" w:rsidP="00DA09EA">
      <w:pPr>
        <w:pStyle w:val="Sansinterligne"/>
        <w:ind w:left="644"/>
        <w:jc w:val="both"/>
        <w:rPr>
          <w:rFonts w:ascii="Garamond" w:hAnsi="Garamond" w:cs="Times New Roman"/>
          <w:sz w:val="24"/>
          <w:szCs w:val="24"/>
        </w:rPr>
      </w:pPr>
    </w:p>
    <w:p w:rsidR="00DA09EA" w:rsidRPr="00162DEA" w:rsidRDefault="00DA09EA" w:rsidP="00DA09EA">
      <w:pPr>
        <w:pStyle w:val="Sansinterligne"/>
        <w:jc w:val="both"/>
        <w:rPr>
          <w:rFonts w:ascii="Garamond" w:hAnsi="Garamond" w:cs="Times New Roman"/>
          <w:sz w:val="24"/>
          <w:szCs w:val="24"/>
        </w:rPr>
      </w:pPr>
      <w:r w:rsidRPr="00162DEA">
        <w:rPr>
          <w:rFonts w:ascii="Garamond" w:hAnsi="Garamond" w:cs="Times New Roman"/>
          <w:sz w:val="24"/>
          <w:szCs w:val="24"/>
        </w:rPr>
        <w:t>Ce phénomène remet  évidemment en cause l’essence même des CMPP. La double direction, jusqu’alors spécifique au CMPP est particulièrement touchée et interroge le lien entre l’école et le lieu de soin.</w:t>
      </w:r>
    </w:p>
    <w:p w:rsidR="00DA09EA" w:rsidRPr="00162DEA" w:rsidRDefault="00DA09EA" w:rsidP="00DA09EA">
      <w:pPr>
        <w:pStyle w:val="Sansinterligne"/>
        <w:ind w:left="644"/>
        <w:jc w:val="both"/>
        <w:rPr>
          <w:rFonts w:ascii="Garamond" w:hAnsi="Garamond" w:cs="Times New Roman"/>
          <w:sz w:val="24"/>
          <w:szCs w:val="24"/>
        </w:rPr>
      </w:pPr>
    </w:p>
    <w:p w:rsidR="00DA09EA" w:rsidRPr="00162DEA" w:rsidRDefault="00DA09EA" w:rsidP="00DA09EA">
      <w:pPr>
        <w:pStyle w:val="Sansinterligne"/>
        <w:jc w:val="both"/>
        <w:rPr>
          <w:rFonts w:ascii="Garamond" w:hAnsi="Garamond" w:cs="Times New Roman"/>
          <w:sz w:val="24"/>
          <w:szCs w:val="24"/>
        </w:rPr>
      </w:pPr>
      <w:r w:rsidRPr="00162DEA">
        <w:rPr>
          <w:rFonts w:ascii="Garamond" w:hAnsi="Garamond" w:cs="Times New Roman"/>
          <w:sz w:val="24"/>
          <w:szCs w:val="24"/>
        </w:rPr>
        <w:t>En conséquence de ces reprises de postes, le personnel de droit privé est proportionnellement en hausse passant  à 60,08% (+ 7,3 %).</w:t>
      </w:r>
    </w:p>
    <w:p w:rsidR="00DA09EA" w:rsidRPr="00162DEA" w:rsidRDefault="00DA09EA" w:rsidP="00DA09EA">
      <w:pPr>
        <w:pStyle w:val="Sansinterligne"/>
        <w:jc w:val="both"/>
        <w:rPr>
          <w:rFonts w:ascii="Garamond" w:hAnsi="Garamond" w:cs="Times New Roman"/>
          <w:sz w:val="24"/>
          <w:szCs w:val="24"/>
        </w:rPr>
      </w:pPr>
      <w:r w:rsidRPr="00162DEA">
        <w:rPr>
          <w:rFonts w:ascii="Garamond" w:hAnsi="Garamond" w:cs="Times New Roman"/>
          <w:sz w:val="24"/>
          <w:szCs w:val="24"/>
        </w:rPr>
        <w:t>Parmi le personnel thérapeutique, les psychologues sont très majoritairement représentés   (26,84 % + 0,36 % de neuropsychologues), loin devant les orthophonistes (14,2%) et les psychomotriciens (10,7 %).</w:t>
      </w:r>
    </w:p>
    <w:p w:rsidR="00DA09EA" w:rsidRPr="00162DEA" w:rsidRDefault="00DA09EA" w:rsidP="00DA09EA">
      <w:pPr>
        <w:pStyle w:val="Sansinterligne"/>
        <w:jc w:val="both"/>
        <w:rPr>
          <w:rFonts w:ascii="Garamond" w:hAnsi="Garamond" w:cs="Times New Roman"/>
          <w:sz w:val="24"/>
          <w:szCs w:val="24"/>
        </w:rPr>
      </w:pPr>
      <w:r w:rsidRPr="00162DEA">
        <w:rPr>
          <w:rFonts w:ascii="Garamond" w:hAnsi="Garamond" w:cs="Times New Roman"/>
          <w:sz w:val="24"/>
          <w:szCs w:val="24"/>
        </w:rPr>
        <w:t>Les pédiatres ou généralistes représentent la proportion la plus faible, ce qui semble logique par rapport aux missions du CMPP. Sont-ils embauchés par défaut, au regard de la carence en psychiatres qui touche le corps médical ?</w:t>
      </w:r>
    </w:p>
    <w:p w:rsidR="00DA09EA" w:rsidRPr="00162DEA" w:rsidRDefault="00DA09EA" w:rsidP="00DA09EA">
      <w:pPr>
        <w:pStyle w:val="Sansinterligne"/>
        <w:jc w:val="both"/>
        <w:rPr>
          <w:rFonts w:ascii="Garamond" w:hAnsi="Garamond" w:cs="Times New Roman"/>
          <w:sz w:val="24"/>
          <w:szCs w:val="24"/>
        </w:rPr>
      </w:pPr>
    </w:p>
    <w:p w:rsidR="00DA09EA" w:rsidRPr="00162DEA" w:rsidRDefault="00DA09EA" w:rsidP="00DA09EA">
      <w:pPr>
        <w:pStyle w:val="Sansinterligne"/>
        <w:jc w:val="both"/>
        <w:rPr>
          <w:rFonts w:ascii="Garamond" w:hAnsi="Garamond" w:cs="Times New Roman"/>
          <w:sz w:val="24"/>
          <w:szCs w:val="24"/>
        </w:rPr>
      </w:pPr>
      <w:r w:rsidRPr="00162DEA">
        <w:rPr>
          <w:rFonts w:ascii="Garamond" w:hAnsi="Garamond" w:cs="Times New Roman"/>
          <w:sz w:val="24"/>
          <w:szCs w:val="24"/>
        </w:rPr>
        <w:t xml:space="preserve">Les directions médicales augmentent de 11 %    </w:t>
      </w:r>
    </w:p>
    <w:p w:rsidR="00DA09EA" w:rsidRPr="00162DEA" w:rsidRDefault="00DA09EA" w:rsidP="00DA09EA">
      <w:pPr>
        <w:pStyle w:val="Sansinterligne"/>
        <w:jc w:val="both"/>
        <w:rPr>
          <w:rFonts w:ascii="Garamond" w:hAnsi="Garamond" w:cs="Times New Roman"/>
          <w:sz w:val="24"/>
          <w:szCs w:val="24"/>
        </w:rPr>
      </w:pPr>
    </w:p>
    <w:p w:rsidR="00DA09EA" w:rsidRPr="00162DEA" w:rsidRDefault="00DA09EA" w:rsidP="00DA09EA">
      <w:pPr>
        <w:pStyle w:val="Sansinterligne"/>
        <w:jc w:val="both"/>
        <w:rPr>
          <w:rFonts w:ascii="Garamond" w:hAnsi="Garamond" w:cs="Times New Roman"/>
          <w:sz w:val="24"/>
          <w:szCs w:val="24"/>
        </w:rPr>
      </w:pPr>
      <w:r w:rsidRPr="00162DEA">
        <w:rPr>
          <w:rFonts w:ascii="Garamond" w:hAnsi="Garamond" w:cs="Times New Roman"/>
          <w:sz w:val="24"/>
          <w:szCs w:val="24"/>
        </w:rPr>
        <w:t>Le personnel administratif baisse de 6,96 %</w:t>
      </w:r>
    </w:p>
    <w:p w:rsidR="00DA09EA" w:rsidRPr="00162DEA" w:rsidRDefault="00DA09EA" w:rsidP="00DA09EA">
      <w:pPr>
        <w:pStyle w:val="Sansinterligne"/>
        <w:jc w:val="both"/>
        <w:rPr>
          <w:rFonts w:ascii="Garamond" w:hAnsi="Garamond" w:cs="Times New Roman"/>
          <w:sz w:val="24"/>
          <w:szCs w:val="24"/>
        </w:rPr>
      </w:pPr>
    </w:p>
    <w:p w:rsidR="00DA09EA" w:rsidRPr="00162DEA" w:rsidRDefault="00DA09EA" w:rsidP="00DA09EA">
      <w:pPr>
        <w:pStyle w:val="Sansinterligne"/>
        <w:jc w:val="both"/>
        <w:rPr>
          <w:rFonts w:ascii="Garamond" w:hAnsi="Garamond" w:cs="Times New Roman"/>
          <w:sz w:val="24"/>
          <w:szCs w:val="24"/>
        </w:rPr>
      </w:pPr>
      <w:r w:rsidRPr="00162DEA">
        <w:rPr>
          <w:rFonts w:ascii="Garamond" w:hAnsi="Garamond" w:cs="Times New Roman"/>
          <w:sz w:val="24"/>
          <w:szCs w:val="24"/>
        </w:rPr>
        <w:t>Si les tendances actuelles s’accentuent, notamment la baisse du nombre d’enseignants et de médecins avec une augmentation de la place des psychologues, c’est l’identité même des CMPP qui sera durablement modifiée à travers une réduction de la pluridisciplinarité.</w:t>
      </w:r>
    </w:p>
    <w:p w:rsidR="00B82B33" w:rsidRPr="00162DEA" w:rsidRDefault="00B82B33" w:rsidP="00A841EB">
      <w:pPr>
        <w:pStyle w:val="Sansinterligne"/>
        <w:ind w:left="708"/>
        <w:jc w:val="both"/>
        <w:rPr>
          <w:rFonts w:ascii="Garamond" w:hAnsi="Garamond"/>
          <w:sz w:val="24"/>
          <w:szCs w:val="24"/>
        </w:rPr>
      </w:pPr>
    </w:p>
    <w:p w:rsidR="00DA09EA" w:rsidRPr="00162DEA" w:rsidRDefault="00DA09EA" w:rsidP="00A841EB">
      <w:pPr>
        <w:pStyle w:val="Sansinterligne"/>
        <w:ind w:left="708"/>
        <w:jc w:val="both"/>
        <w:rPr>
          <w:rFonts w:ascii="Garamond" w:hAnsi="Garamond"/>
          <w:sz w:val="24"/>
          <w:szCs w:val="24"/>
        </w:rPr>
      </w:pPr>
    </w:p>
    <w:p w:rsidR="00DA09EA" w:rsidRPr="00162DEA" w:rsidRDefault="00DA09EA" w:rsidP="00A841EB">
      <w:pPr>
        <w:pStyle w:val="Sansinterligne"/>
        <w:ind w:left="708"/>
        <w:jc w:val="both"/>
        <w:rPr>
          <w:rFonts w:ascii="Garamond" w:hAnsi="Garamond"/>
          <w:sz w:val="24"/>
          <w:szCs w:val="24"/>
        </w:rPr>
      </w:pPr>
    </w:p>
    <w:p w:rsidR="00F724F6" w:rsidRPr="00162DEA" w:rsidRDefault="00F724F6" w:rsidP="00A841EB">
      <w:pPr>
        <w:pStyle w:val="Sansinterligne"/>
        <w:ind w:left="708"/>
        <w:jc w:val="both"/>
        <w:rPr>
          <w:rFonts w:ascii="Garamond" w:hAnsi="Garamond"/>
          <w:sz w:val="24"/>
          <w:szCs w:val="24"/>
        </w:rPr>
      </w:pPr>
    </w:p>
    <w:p w:rsidR="00B82B33" w:rsidRPr="00162DEA" w:rsidRDefault="00B82B33" w:rsidP="00A841EB">
      <w:pPr>
        <w:pStyle w:val="Sansinterligne"/>
        <w:ind w:left="708"/>
        <w:jc w:val="both"/>
        <w:rPr>
          <w:rFonts w:ascii="Garamond" w:hAnsi="Garamond"/>
          <w:sz w:val="24"/>
          <w:szCs w:val="24"/>
        </w:rPr>
      </w:pPr>
    </w:p>
    <w:p w:rsidR="00A841EB" w:rsidRPr="00162DEA" w:rsidRDefault="00B82B33" w:rsidP="00B82B33">
      <w:pPr>
        <w:pStyle w:val="Paragraphedeliste"/>
        <w:numPr>
          <w:ilvl w:val="0"/>
          <w:numId w:val="3"/>
        </w:numPr>
        <w:rPr>
          <w:rFonts w:ascii="Garamond" w:hAnsi="Garamond" w:cs="Times New Roman"/>
          <w:b/>
          <w:sz w:val="24"/>
          <w:szCs w:val="24"/>
        </w:rPr>
      </w:pPr>
      <w:r w:rsidRPr="00162DEA">
        <w:rPr>
          <w:rFonts w:ascii="Garamond" w:hAnsi="Garamond" w:cs="Times New Roman"/>
          <w:b/>
          <w:sz w:val="24"/>
          <w:szCs w:val="24"/>
        </w:rPr>
        <w:t>Le personnel de l’</w:t>
      </w:r>
      <w:r w:rsidR="00F724F6" w:rsidRPr="00162DEA">
        <w:rPr>
          <w:rFonts w:ascii="Garamond" w:hAnsi="Garamond" w:cs="Times New Roman"/>
          <w:b/>
          <w:sz w:val="24"/>
          <w:szCs w:val="24"/>
        </w:rPr>
        <w:t>E</w:t>
      </w:r>
      <w:r w:rsidRPr="00162DEA">
        <w:rPr>
          <w:rFonts w:ascii="Garamond" w:hAnsi="Garamond" w:cs="Times New Roman"/>
          <w:b/>
          <w:sz w:val="24"/>
          <w:szCs w:val="24"/>
        </w:rPr>
        <w:t>ducation nationale dans les CMPP</w:t>
      </w:r>
    </w:p>
    <w:p w:rsidR="00593568" w:rsidRPr="00162DEA" w:rsidRDefault="00593568" w:rsidP="00B82B33">
      <w:pPr>
        <w:rPr>
          <w:rFonts w:ascii="Garamond" w:hAnsi="Garamond" w:cs="Times New Roman"/>
          <w:b/>
          <w:sz w:val="24"/>
          <w:szCs w:val="24"/>
        </w:rPr>
      </w:pPr>
    </w:p>
    <w:p w:rsidR="00B82B33" w:rsidRPr="00162DEA" w:rsidRDefault="00B82B33" w:rsidP="00B82B33">
      <w:pPr>
        <w:jc w:val="both"/>
        <w:rPr>
          <w:rFonts w:ascii="Garamond" w:hAnsi="Garamond" w:cs="Times New Roman"/>
          <w:sz w:val="24"/>
          <w:szCs w:val="24"/>
        </w:rPr>
      </w:pPr>
      <w:r w:rsidRPr="00162DEA">
        <w:rPr>
          <w:rFonts w:ascii="Garamond" w:hAnsi="Garamond" w:cs="Times New Roman"/>
          <w:sz w:val="24"/>
          <w:szCs w:val="24"/>
        </w:rPr>
        <w:t xml:space="preserve">Sur les 152 CMPP ayant répondu à l’enquête, 95 ont du personnel Education nationale dans leur CMPP. Ils  sont </w:t>
      </w:r>
      <w:r w:rsidRPr="00162DEA">
        <w:rPr>
          <w:rFonts w:ascii="Garamond" w:hAnsi="Garamond" w:cs="Times New Roman"/>
          <w:sz w:val="24"/>
          <w:szCs w:val="24"/>
          <w:u w:val="single"/>
        </w:rPr>
        <w:t>majoritairement nommés</w:t>
      </w:r>
      <w:r w:rsidRPr="00162DEA">
        <w:rPr>
          <w:rFonts w:ascii="Garamond" w:hAnsi="Garamond" w:cs="Times New Roman"/>
          <w:sz w:val="24"/>
          <w:szCs w:val="24"/>
        </w:rPr>
        <w:t xml:space="preserve"> sur les postes mais </w:t>
      </w:r>
      <w:r w:rsidR="00284D5B" w:rsidRPr="00162DEA">
        <w:rPr>
          <w:rFonts w:ascii="Garamond" w:hAnsi="Garamond" w:cs="Times New Roman"/>
          <w:sz w:val="24"/>
          <w:szCs w:val="24"/>
        </w:rPr>
        <w:t>quelques-uns</w:t>
      </w:r>
      <w:r w:rsidRPr="00162DEA">
        <w:rPr>
          <w:rFonts w:ascii="Garamond" w:hAnsi="Garamond" w:cs="Times New Roman"/>
          <w:sz w:val="24"/>
          <w:szCs w:val="24"/>
        </w:rPr>
        <w:t xml:space="preserve"> effectuent des vacations. </w:t>
      </w:r>
    </w:p>
    <w:p w:rsidR="00B82B33" w:rsidRPr="00162DEA" w:rsidRDefault="00B82B33" w:rsidP="00B82B33">
      <w:pPr>
        <w:jc w:val="both"/>
        <w:rPr>
          <w:rFonts w:ascii="Garamond" w:hAnsi="Garamond" w:cs="Times New Roman"/>
          <w:sz w:val="24"/>
          <w:szCs w:val="24"/>
        </w:rPr>
      </w:pPr>
      <w:r w:rsidRPr="00162DEA">
        <w:rPr>
          <w:rFonts w:ascii="Garamond" w:hAnsi="Garamond" w:cs="Times New Roman"/>
          <w:sz w:val="24"/>
          <w:szCs w:val="24"/>
        </w:rPr>
        <w:t>Dans ces 95 CMPP, on trouve 52 % de psychopédagogues, 41 % de directeurs administratifs et pédagogiques et 7 % de psychologues. Il faut noter que quelques CMPP avec un fort effectif font augmenter la moyenne. Si le nombre de CMPP ayant du personnel EN était de 2/3 il y a quelques années, force est de constater que cela semble ne représenter qu’un peu moins de la moitié aujourd’hui</w:t>
      </w:r>
      <w:r w:rsidR="00E97FAA" w:rsidRPr="00162DEA">
        <w:rPr>
          <w:rFonts w:ascii="Garamond" w:hAnsi="Garamond" w:cs="Times New Roman"/>
          <w:sz w:val="24"/>
          <w:szCs w:val="24"/>
        </w:rPr>
        <w:t xml:space="preserve"> et sans doute moins suivant la représentativité de notre échantillon</w:t>
      </w:r>
      <w:r w:rsidRPr="00162DEA">
        <w:rPr>
          <w:rFonts w:ascii="Garamond" w:hAnsi="Garamond" w:cs="Times New Roman"/>
          <w:sz w:val="24"/>
          <w:szCs w:val="24"/>
        </w:rPr>
        <w:t>.</w:t>
      </w:r>
    </w:p>
    <w:p w:rsidR="00B82B33" w:rsidRPr="00162DEA" w:rsidRDefault="00B82B33" w:rsidP="00B82B33">
      <w:pPr>
        <w:jc w:val="both"/>
        <w:rPr>
          <w:rFonts w:ascii="Garamond" w:hAnsi="Garamond" w:cs="Times New Roman"/>
          <w:sz w:val="24"/>
          <w:szCs w:val="24"/>
        </w:rPr>
      </w:pPr>
      <w:r w:rsidRPr="00162DEA">
        <w:rPr>
          <w:rFonts w:ascii="Garamond" w:hAnsi="Garamond" w:cs="Times New Roman"/>
          <w:sz w:val="24"/>
          <w:szCs w:val="24"/>
        </w:rPr>
        <w:t>On constate donc que des CMPP peuvent avoir des psychopédagogues mais plus de directeurs EN. Cet état de fait semble lié au non remplacement de directeurs partis à la retraite</w:t>
      </w:r>
      <w:r w:rsidR="00E97FAA" w:rsidRPr="00162DEA">
        <w:rPr>
          <w:rFonts w:ascii="Garamond" w:hAnsi="Garamond" w:cs="Times New Roman"/>
          <w:sz w:val="24"/>
          <w:szCs w:val="24"/>
        </w:rPr>
        <w:t xml:space="preserve"> et à la politique de regroupement qui l’accompagne</w:t>
      </w:r>
      <w:r w:rsidRPr="00162DEA">
        <w:rPr>
          <w:rFonts w:ascii="Garamond" w:hAnsi="Garamond" w:cs="Times New Roman"/>
          <w:sz w:val="24"/>
          <w:szCs w:val="24"/>
        </w:rPr>
        <w:t xml:space="preserve">. Par rapport à la précédente enquête, basée sur les chiffres de l’année </w:t>
      </w:r>
      <w:r w:rsidRPr="00162DEA">
        <w:rPr>
          <w:rFonts w:ascii="Garamond" w:hAnsi="Garamond" w:cs="Times New Roman"/>
          <w:sz w:val="24"/>
          <w:szCs w:val="24"/>
        </w:rPr>
        <w:lastRenderedPageBreak/>
        <w:t>2008, on observe une baisse importante des effectifs EN, sauf pour la Seine Saint Denis où tous les postes ont été préservés.</w:t>
      </w:r>
    </w:p>
    <w:p w:rsidR="00B82B33" w:rsidRPr="00DB4C8A" w:rsidRDefault="00B82B33" w:rsidP="00B82B33">
      <w:pPr>
        <w:jc w:val="both"/>
        <w:rPr>
          <w:rFonts w:ascii="Times New Roman" w:hAnsi="Times New Roman" w:cs="Times New Roman"/>
          <w:sz w:val="24"/>
          <w:szCs w:val="24"/>
        </w:rPr>
      </w:pPr>
    </w:p>
    <w:p w:rsidR="00B82B33" w:rsidRPr="00DB4C8A" w:rsidRDefault="00B82B33" w:rsidP="00B82B33">
      <w:pPr>
        <w:jc w:val="both"/>
        <w:rPr>
          <w:rFonts w:ascii="Times New Roman" w:hAnsi="Times New Roman" w:cs="Times New Roman"/>
          <w:sz w:val="24"/>
          <w:szCs w:val="24"/>
        </w:rPr>
      </w:pPr>
      <w:r>
        <w:rPr>
          <w:rFonts w:ascii="Times New Roman" w:hAnsi="Times New Roman" w:cs="Times New Roman"/>
          <w:noProof/>
          <w:sz w:val="24"/>
          <w:szCs w:val="24"/>
          <w:lang w:eastAsia="fr-FR"/>
        </w:rPr>
        <w:drawing>
          <wp:anchor distT="0" distB="0" distL="114300" distR="114300" simplePos="0" relativeHeight="251674624" behindDoc="0" locked="0" layoutInCell="1" allowOverlap="1">
            <wp:simplePos x="0" y="0"/>
            <wp:positionH relativeFrom="column">
              <wp:posOffset>895350</wp:posOffset>
            </wp:positionH>
            <wp:positionV relativeFrom="paragraph">
              <wp:posOffset>132715</wp:posOffset>
            </wp:positionV>
            <wp:extent cx="4867275" cy="2381250"/>
            <wp:effectExtent l="19050" t="0" r="9525" b="0"/>
            <wp:wrapNone/>
            <wp:docPr id="19"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rsidR="00B82B33" w:rsidRDefault="00B82B33" w:rsidP="00B82B33">
      <w:pPr>
        <w:spacing w:line="360" w:lineRule="auto"/>
      </w:pPr>
    </w:p>
    <w:p w:rsidR="00B82B33" w:rsidRDefault="00B82B33" w:rsidP="00B82B33"/>
    <w:p w:rsidR="00B82B33" w:rsidRDefault="00B82B33" w:rsidP="00B82B33"/>
    <w:p w:rsidR="00B82B33" w:rsidRDefault="00B82B33" w:rsidP="00B82B33"/>
    <w:p w:rsidR="00B82B33" w:rsidRDefault="00B82B33" w:rsidP="00B82B33"/>
    <w:p w:rsidR="00B82B33" w:rsidRDefault="00B82B33" w:rsidP="00B82B33"/>
    <w:p w:rsidR="00B82B33" w:rsidRDefault="00B82B33" w:rsidP="00B82B33"/>
    <w:p w:rsidR="00B82B33" w:rsidRDefault="00B82B33" w:rsidP="00B82B33">
      <w:r>
        <w:rPr>
          <w:noProof/>
          <w:lang w:eastAsia="fr-FR"/>
        </w:rPr>
        <w:drawing>
          <wp:anchor distT="0" distB="0" distL="114300" distR="114300" simplePos="0" relativeHeight="251673600" behindDoc="0" locked="0" layoutInCell="1" allowOverlap="1">
            <wp:simplePos x="0" y="0"/>
            <wp:positionH relativeFrom="column">
              <wp:posOffset>895350</wp:posOffset>
            </wp:positionH>
            <wp:positionV relativeFrom="paragraph">
              <wp:posOffset>140335</wp:posOffset>
            </wp:positionV>
            <wp:extent cx="4867275" cy="2324100"/>
            <wp:effectExtent l="19050" t="0" r="9525" b="0"/>
            <wp:wrapNone/>
            <wp:docPr id="20"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rsidR="00B82B33" w:rsidRDefault="00B82B33" w:rsidP="00B82B33"/>
    <w:p w:rsidR="00B82B33" w:rsidRDefault="00B82B33" w:rsidP="00B82B33"/>
    <w:p w:rsidR="00B82B33" w:rsidRDefault="00B82B33" w:rsidP="00B82B33"/>
    <w:p w:rsidR="00B82B33" w:rsidRDefault="00B82B33" w:rsidP="00B82B33"/>
    <w:p w:rsidR="00B82B33" w:rsidRDefault="00B82B33" w:rsidP="00B82B33"/>
    <w:p w:rsidR="00B82B33" w:rsidRDefault="00B82B33" w:rsidP="00B82B33"/>
    <w:p w:rsidR="00911A39" w:rsidRDefault="00911A39" w:rsidP="00B82B33"/>
    <w:p w:rsidR="00B91540" w:rsidRDefault="00B91540" w:rsidP="00B82B33"/>
    <w:p w:rsidR="00B91540" w:rsidRDefault="00B91540" w:rsidP="00B82B33"/>
    <w:p w:rsidR="00D54945" w:rsidRPr="00E97FAA" w:rsidRDefault="004B75A3" w:rsidP="00E97FAA">
      <w:pPr>
        <w:pStyle w:val="Paragraphedeliste"/>
        <w:numPr>
          <w:ilvl w:val="0"/>
          <w:numId w:val="3"/>
        </w:numPr>
        <w:rPr>
          <w:rFonts w:ascii="Times New Roman" w:hAnsi="Times New Roman" w:cs="Times New Roman"/>
          <w:b/>
          <w:sz w:val="28"/>
          <w:szCs w:val="28"/>
        </w:rPr>
      </w:pPr>
      <w:r w:rsidRPr="00E97FAA">
        <w:rPr>
          <w:rFonts w:ascii="Times New Roman" w:hAnsi="Times New Roman" w:cs="Times New Roman"/>
          <w:b/>
          <w:sz w:val="28"/>
          <w:szCs w:val="28"/>
        </w:rPr>
        <w:t>Les enfants relevant d’un PPS :</w:t>
      </w:r>
    </w:p>
    <w:p w:rsidR="004B75A3" w:rsidRPr="00CB2193" w:rsidRDefault="004B75A3" w:rsidP="00034A74">
      <w:pPr>
        <w:jc w:val="both"/>
        <w:rPr>
          <w:rFonts w:ascii="Garamond" w:hAnsi="Garamond" w:cs="Times New Roman"/>
          <w:sz w:val="24"/>
          <w:szCs w:val="24"/>
        </w:rPr>
      </w:pPr>
      <w:r w:rsidRPr="00CB2193">
        <w:rPr>
          <w:rFonts w:ascii="Garamond" w:hAnsi="Garamond" w:cs="Times New Roman"/>
          <w:sz w:val="24"/>
          <w:szCs w:val="24"/>
        </w:rPr>
        <w:t>Ils représentent 10% des files actives</w:t>
      </w:r>
      <w:r w:rsidR="00D24340" w:rsidRPr="00CB2193">
        <w:rPr>
          <w:rFonts w:ascii="Garamond" w:hAnsi="Garamond" w:cs="Times New Roman"/>
          <w:sz w:val="24"/>
          <w:szCs w:val="24"/>
        </w:rPr>
        <w:t>, en augmentation de 20% par rapport aux chiffres 2008,</w:t>
      </w:r>
      <w:r w:rsidRPr="00CB2193">
        <w:rPr>
          <w:rFonts w:ascii="Garamond" w:hAnsi="Garamond" w:cs="Times New Roman"/>
          <w:sz w:val="24"/>
          <w:szCs w:val="24"/>
        </w:rPr>
        <w:t xml:space="preserve"> mais seulement un CMPP sur deux a répondu à cet item. Il semble donc que de nombreux CMPP ne </w:t>
      </w:r>
      <w:r w:rsidR="00A64BDA" w:rsidRPr="00CB2193">
        <w:rPr>
          <w:rFonts w:ascii="Garamond" w:hAnsi="Garamond" w:cs="Times New Roman"/>
          <w:sz w:val="24"/>
          <w:szCs w:val="24"/>
        </w:rPr>
        <w:t>soient</w:t>
      </w:r>
      <w:r w:rsidRPr="00CB2193">
        <w:rPr>
          <w:rFonts w:ascii="Garamond" w:hAnsi="Garamond" w:cs="Times New Roman"/>
          <w:sz w:val="24"/>
          <w:szCs w:val="24"/>
        </w:rPr>
        <w:t xml:space="preserve"> pas en mesure de répondre à cette question</w:t>
      </w:r>
      <w:r w:rsidR="00B91540" w:rsidRPr="00CB2193">
        <w:rPr>
          <w:rFonts w:ascii="Garamond" w:hAnsi="Garamond" w:cs="Times New Roman"/>
          <w:sz w:val="24"/>
          <w:szCs w:val="24"/>
        </w:rPr>
        <w:t>. Tandis</w:t>
      </w:r>
      <w:r w:rsidRPr="00CB2193">
        <w:rPr>
          <w:rFonts w:ascii="Garamond" w:hAnsi="Garamond" w:cs="Times New Roman"/>
          <w:sz w:val="24"/>
          <w:szCs w:val="24"/>
        </w:rPr>
        <w:t xml:space="preserve"> que les CMPP sont financés par l’ARS sur l’enveloppe médico-sociale</w:t>
      </w:r>
      <w:r w:rsidR="00B91540" w:rsidRPr="00CB2193">
        <w:rPr>
          <w:rFonts w:ascii="Garamond" w:hAnsi="Garamond" w:cs="Times New Roman"/>
          <w:sz w:val="24"/>
          <w:szCs w:val="24"/>
        </w:rPr>
        <w:t>, sans doute serait-il bon de valoriser ce travail auprès des tutelles</w:t>
      </w:r>
      <w:r w:rsidRPr="00CB2193">
        <w:rPr>
          <w:rFonts w:ascii="Garamond" w:hAnsi="Garamond" w:cs="Times New Roman"/>
          <w:sz w:val="24"/>
          <w:szCs w:val="24"/>
        </w:rPr>
        <w:t>.</w:t>
      </w:r>
    </w:p>
    <w:p w:rsidR="00B91540" w:rsidRPr="00CB2193" w:rsidRDefault="00B91540" w:rsidP="00034A74">
      <w:pPr>
        <w:jc w:val="both"/>
        <w:rPr>
          <w:rFonts w:ascii="Garamond" w:hAnsi="Garamond" w:cs="Times New Roman"/>
          <w:sz w:val="24"/>
          <w:szCs w:val="24"/>
        </w:rPr>
      </w:pPr>
    </w:p>
    <w:p w:rsidR="004B75A3" w:rsidRPr="00CB2193" w:rsidRDefault="004B75A3" w:rsidP="00034A74">
      <w:pPr>
        <w:jc w:val="both"/>
        <w:rPr>
          <w:rFonts w:ascii="Garamond" w:hAnsi="Garamond" w:cs="Times New Roman"/>
          <w:sz w:val="24"/>
          <w:szCs w:val="24"/>
        </w:rPr>
      </w:pPr>
      <w:r w:rsidRPr="00CB2193">
        <w:rPr>
          <w:rFonts w:ascii="Garamond" w:hAnsi="Garamond" w:cs="Times New Roman"/>
          <w:sz w:val="24"/>
          <w:szCs w:val="24"/>
        </w:rPr>
        <w:t>Le nombre d’enfants est assez fortement corrélé à la taille de l’établissement avec d’import</w:t>
      </w:r>
      <w:r w:rsidR="00314636" w:rsidRPr="00CB2193">
        <w:rPr>
          <w:rFonts w:ascii="Garamond" w:hAnsi="Garamond" w:cs="Times New Roman"/>
          <w:sz w:val="24"/>
          <w:szCs w:val="24"/>
        </w:rPr>
        <w:t xml:space="preserve">antes variations mais qui diminuent avec l’augmentation de la taille de l’établissement. Une analyse qualitative serait intéressante pour vérifier si l’on trouve des positionnements plus marqués et donc des projets plus </w:t>
      </w:r>
      <w:r w:rsidR="00314636" w:rsidRPr="00CB2193">
        <w:rPr>
          <w:rFonts w:ascii="Garamond" w:hAnsi="Garamond" w:cs="Times New Roman"/>
          <w:sz w:val="24"/>
          <w:szCs w:val="24"/>
        </w:rPr>
        <w:lastRenderedPageBreak/>
        <w:t>différenciés dans les petites structures. On peut en effet faire l’hypothèse que plus un établissement est important plus les logiques de structures prennent le pas sur les positions théoriques ou idéologiques.</w:t>
      </w:r>
    </w:p>
    <w:p w:rsidR="00E2161E" w:rsidRDefault="00E2161E" w:rsidP="00034A74">
      <w:pPr>
        <w:jc w:val="both"/>
        <w:rPr>
          <w:rFonts w:ascii="Times New Roman" w:hAnsi="Times New Roman" w:cs="Times New Roman"/>
          <w:sz w:val="24"/>
          <w:szCs w:val="24"/>
        </w:rPr>
      </w:pPr>
    </w:p>
    <w:p w:rsidR="00314636" w:rsidRDefault="00314636" w:rsidP="00314636">
      <w:pPr>
        <w:jc w:val="center"/>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4665152" cy="2458720"/>
            <wp:effectExtent l="0" t="0" r="254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77243" cy="2465093"/>
                    </a:xfrm>
                    <a:prstGeom prst="rect">
                      <a:avLst/>
                    </a:prstGeom>
                    <a:noFill/>
                  </pic:spPr>
                </pic:pic>
              </a:graphicData>
            </a:graphic>
          </wp:inline>
        </w:drawing>
      </w:r>
    </w:p>
    <w:tbl>
      <w:tblPr>
        <w:tblW w:w="21507" w:type="dxa"/>
        <w:tblInd w:w="70" w:type="dxa"/>
        <w:tblCellMar>
          <w:left w:w="70" w:type="dxa"/>
          <w:right w:w="70" w:type="dxa"/>
        </w:tblCellMar>
        <w:tblLook w:val="04A0"/>
      </w:tblPr>
      <w:tblGrid>
        <w:gridCol w:w="9072"/>
        <w:gridCol w:w="160"/>
        <w:gridCol w:w="3861"/>
        <w:gridCol w:w="1202"/>
        <w:gridCol w:w="1202"/>
        <w:gridCol w:w="1202"/>
        <w:gridCol w:w="1202"/>
        <w:gridCol w:w="1202"/>
        <w:gridCol w:w="1202"/>
        <w:gridCol w:w="1202"/>
      </w:tblGrid>
      <w:tr w:rsidR="00E26F49" w:rsidRPr="008D3135" w:rsidTr="00E26F49">
        <w:trPr>
          <w:trHeight w:val="255"/>
        </w:trPr>
        <w:tc>
          <w:tcPr>
            <w:tcW w:w="9072" w:type="dxa"/>
            <w:tcBorders>
              <w:top w:val="nil"/>
              <w:left w:val="nil"/>
              <w:bottom w:val="nil"/>
              <w:right w:val="nil"/>
            </w:tcBorders>
            <w:shd w:val="clear" w:color="auto" w:fill="auto"/>
            <w:noWrap/>
            <w:vAlign w:val="bottom"/>
            <w:hideMark/>
          </w:tcPr>
          <w:p w:rsidR="00E26F49" w:rsidRDefault="00E26F49" w:rsidP="00E26F49">
            <w:pPr>
              <w:spacing w:after="0" w:line="240" w:lineRule="auto"/>
              <w:rPr>
                <w:rFonts w:ascii="Times New Roman" w:eastAsia="Times New Roman" w:hAnsi="Times New Roman" w:cs="Times New Roman"/>
                <w:b/>
                <w:bCs/>
                <w:sz w:val="28"/>
                <w:szCs w:val="28"/>
              </w:rPr>
            </w:pPr>
          </w:p>
          <w:p w:rsidR="00E26F49" w:rsidRDefault="00E26F49" w:rsidP="00E26F49">
            <w:pPr>
              <w:spacing w:after="0" w:line="240" w:lineRule="auto"/>
              <w:rPr>
                <w:rFonts w:ascii="Times New Roman" w:eastAsia="Times New Roman" w:hAnsi="Times New Roman" w:cs="Times New Roman"/>
                <w:b/>
                <w:bCs/>
                <w:sz w:val="28"/>
                <w:szCs w:val="28"/>
              </w:rPr>
            </w:pPr>
          </w:p>
          <w:p w:rsidR="00E26F49" w:rsidRDefault="00E26F49" w:rsidP="00E26F49">
            <w:pPr>
              <w:spacing w:after="0" w:line="240" w:lineRule="auto"/>
              <w:rPr>
                <w:rFonts w:ascii="Times New Roman" w:eastAsia="Times New Roman" w:hAnsi="Times New Roman" w:cs="Times New Roman"/>
                <w:b/>
                <w:bCs/>
                <w:sz w:val="28"/>
                <w:szCs w:val="28"/>
              </w:rPr>
            </w:pPr>
          </w:p>
          <w:p w:rsidR="00E26F49" w:rsidRPr="00E97FAA" w:rsidRDefault="00E26F49" w:rsidP="00E97FAA">
            <w:pPr>
              <w:pStyle w:val="Paragraphedeliste"/>
              <w:numPr>
                <w:ilvl w:val="0"/>
                <w:numId w:val="3"/>
              </w:numPr>
              <w:spacing w:after="0" w:line="240" w:lineRule="auto"/>
              <w:rPr>
                <w:rFonts w:ascii="Times New Roman" w:eastAsia="Times New Roman" w:hAnsi="Times New Roman" w:cs="Times New Roman"/>
                <w:b/>
                <w:bCs/>
                <w:sz w:val="28"/>
                <w:szCs w:val="28"/>
              </w:rPr>
            </w:pPr>
            <w:r w:rsidRPr="00E97FAA">
              <w:rPr>
                <w:rFonts w:ascii="Times New Roman" w:eastAsia="Times New Roman" w:hAnsi="Times New Roman" w:cs="Times New Roman"/>
                <w:b/>
                <w:bCs/>
                <w:sz w:val="28"/>
                <w:szCs w:val="28"/>
              </w:rPr>
              <w:t>Les réunions à l’extérieur avec différents partenaires</w:t>
            </w:r>
          </w:p>
        </w:tc>
        <w:tc>
          <w:tcPr>
            <w:tcW w:w="160"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3861"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r>
      <w:tr w:rsidR="00E26F49" w:rsidRPr="008D3135" w:rsidTr="00E26F49">
        <w:trPr>
          <w:trHeight w:val="255"/>
        </w:trPr>
        <w:tc>
          <w:tcPr>
            <w:tcW w:w="9072" w:type="dxa"/>
            <w:tcBorders>
              <w:top w:val="nil"/>
              <w:left w:val="nil"/>
              <w:bottom w:val="nil"/>
              <w:right w:val="nil"/>
            </w:tcBorders>
            <w:shd w:val="clear" w:color="auto" w:fill="auto"/>
            <w:noWrap/>
            <w:vAlign w:val="bottom"/>
          </w:tcPr>
          <w:p w:rsidR="00E26F49" w:rsidRPr="00CB2193" w:rsidRDefault="00E26F49" w:rsidP="00E26F49">
            <w:pPr>
              <w:spacing w:after="0" w:line="240" w:lineRule="auto"/>
              <w:jc w:val="center"/>
              <w:rPr>
                <w:rFonts w:ascii="Garamond" w:eastAsia="Times New Roman" w:hAnsi="Garamond" w:cs="Times New Roman"/>
                <w:sz w:val="24"/>
                <w:szCs w:val="24"/>
              </w:rPr>
            </w:pPr>
          </w:p>
        </w:tc>
        <w:tc>
          <w:tcPr>
            <w:tcW w:w="160"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3861"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r>
      <w:tr w:rsidR="00E26F49" w:rsidRPr="008D3135" w:rsidTr="00E26F49">
        <w:trPr>
          <w:trHeight w:val="255"/>
        </w:trPr>
        <w:tc>
          <w:tcPr>
            <w:tcW w:w="9072" w:type="dxa"/>
            <w:tcBorders>
              <w:top w:val="nil"/>
              <w:left w:val="nil"/>
              <w:bottom w:val="nil"/>
              <w:right w:val="nil"/>
            </w:tcBorders>
            <w:shd w:val="clear" w:color="auto" w:fill="auto"/>
            <w:noWrap/>
            <w:vAlign w:val="bottom"/>
            <w:hideMark/>
          </w:tcPr>
          <w:p w:rsidR="00E26F49" w:rsidRPr="00CB2193" w:rsidRDefault="00E26F49" w:rsidP="00E26F49">
            <w:pPr>
              <w:spacing w:after="0"/>
              <w:jc w:val="both"/>
              <w:rPr>
                <w:rFonts w:ascii="Garamond" w:eastAsia="Times New Roman" w:hAnsi="Garamond" w:cs="Times New Roman"/>
                <w:sz w:val="24"/>
                <w:szCs w:val="24"/>
              </w:rPr>
            </w:pPr>
            <w:r w:rsidRPr="00CB2193">
              <w:rPr>
                <w:rFonts w:ascii="Garamond" w:eastAsia="Times New Roman" w:hAnsi="Garamond" w:cs="Times New Roman"/>
                <w:sz w:val="24"/>
                <w:szCs w:val="24"/>
              </w:rPr>
              <w:t>Nous souhaitions établir s’il y avait une corrélation entre le nombre de réunions à l’extérieur (et plus précisément dans les écoles, mais pas seulement) et le fait qu’il y ait ou pas de personnel Education nationale dans les CMPP. Les résultats obtenus ne permettent pas de le faire. On constate en effet que 42 CMPP sur les 152 ayant répondu n</w:t>
            </w:r>
            <w:r w:rsidR="00E97FAA" w:rsidRPr="00CB2193">
              <w:rPr>
                <w:rFonts w:ascii="Garamond" w:eastAsia="Times New Roman" w:hAnsi="Garamond" w:cs="Times New Roman"/>
                <w:sz w:val="24"/>
                <w:szCs w:val="24"/>
              </w:rPr>
              <w:t>’ont pas renseigné cet item</w:t>
            </w:r>
            <w:r w:rsidRPr="00CB2193">
              <w:rPr>
                <w:rFonts w:ascii="Garamond" w:eastAsia="Times New Roman" w:hAnsi="Garamond" w:cs="Times New Roman"/>
                <w:sz w:val="24"/>
                <w:szCs w:val="24"/>
              </w:rPr>
              <w:t xml:space="preserve"> alors que 24 d’entre eux ont du personnel EN avec un ETP parfois assez conséquent. </w:t>
            </w:r>
            <w:r w:rsidR="00E97FAA" w:rsidRPr="00CB2193">
              <w:rPr>
                <w:rFonts w:ascii="Garamond" w:eastAsia="Times New Roman" w:hAnsi="Garamond" w:cs="Times New Roman"/>
                <w:sz w:val="24"/>
                <w:szCs w:val="24"/>
              </w:rPr>
              <w:t>I</w:t>
            </w:r>
            <w:r w:rsidRPr="00CB2193">
              <w:rPr>
                <w:rFonts w:ascii="Garamond" w:eastAsia="Times New Roman" w:hAnsi="Garamond" w:cs="Times New Roman"/>
                <w:sz w:val="24"/>
                <w:szCs w:val="24"/>
              </w:rPr>
              <w:t>nversement, des CMPP n’ayant pas de personnel EN annoncent un nombre important de réunions. L’importance du partenariat semble donc davantage corrélée aux orientations spécifiques de chaque CMPP, aux projets d’établissement.</w:t>
            </w:r>
          </w:p>
          <w:p w:rsidR="00E26F49" w:rsidRPr="00CB2193" w:rsidRDefault="00E26F49" w:rsidP="00E26F49">
            <w:pPr>
              <w:spacing w:after="0"/>
              <w:jc w:val="both"/>
              <w:rPr>
                <w:rFonts w:ascii="Garamond" w:eastAsia="Times New Roman" w:hAnsi="Garamond" w:cs="Times New Roman"/>
                <w:sz w:val="24"/>
                <w:szCs w:val="24"/>
              </w:rPr>
            </w:pPr>
            <w:r w:rsidRPr="00CB2193">
              <w:rPr>
                <w:rFonts w:ascii="Garamond" w:eastAsia="Times New Roman" w:hAnsi="Garamond" w:cs="Times New Roman"/>
                <w:sz w:val="24"/>
                <w:szCs w:val="24"/>
              </w:rPr>
              <w:t xml:space="preserve">De plus, la taille des CMPP étant extrêmement variable, leur implantation géographique très différente,  les comparaisons apparaissent difficiles et aucune conclusion définitive ne peut être établie. Il est possible également que la formulation de la question n’ait pas été suffisamment explicite, détournant ainsi les réponses de l’objectif attendu. </w:t>
            </w:r>
          </w:p>
          <w:p w:rsidR="00E26F49" w:rsidRPr="00CB2193" w:rsidRDefault="00E26F49" w:rsidP="00E26F49">
            <w:pPr>
              <w:spacing w:after="0"/>
              <w:jc w:val="both"/>
              <w:rPr>
                <w:rFonts w:ascii="Garamond" w:eastAsia="Times New Roman" w:hAnsi="Garamond" w:cs="Times New Roman"/>
                <w:sz w:val="24"/>
                <w:szCs w:val="24"/>
              </w:rPr>
            </w:pPr>
            <w:r w:rsidRPr="00CB2193">
              <w:rPr>
                <w:rFonts w:ascii="Garamond" w:eastAsia="Times New Roman" w:hAnsi="Garamond" w:cs="Times New Roman"/>
                <w:sz w:val="24"/>
                <w:szCs w:val="24"/>
              </w:rPr>
              <w:t>L’hypothèse selon laquelle les CMPP ayant des enseignants spécialisés entretiendraient des liens plus étroits avec les écoles n’est donc pas vérifié</w:t>
            </w:r>
            <w:r w:rsidR="00E97FAA" w:rsidRPr="00CB2193">
              <w:rPr>
                <w:rFonts w:ascii="Garamond" w:eastAsia="Times New Roman" w:hAnsi="Garamond" w:cs="Times New Roman"/>
                <w:sz w:val="24"/>
                <w:szCs w:val="24"/>
              </w:rPr>
              <w:t>e</w:t>
            </w:r>
            <w:r w:rsidRPr="00CB2193">
              <w:rPr>
                <w:rFonts w:ascii="Garamond" w:eastAsia="Times New Roman" w:hAnsi="Garamond" w:cs="Times New Roman"/>
                <w:sz w:val="24"/>
                <w:szCs w:val="24"/>
              </w:rPr>
              <w:t xml:space="preserve"> en l’état de notre enquête. </w:t>
            </w:r>
          </w:p>
          <w:p w:rsidR="00E26F49" w:rsidRPr="00CB2193" w:rsidRDefault="00E26F49" w:rsidP="00E26F49">
            <w:pPr>
              <w:spacing w:after="0"/>
              <w:jc w:val="both"/>
              <w:rPr>
                <w:rFonts w:ascii="Garamond" w:eastAsia="Times New Roman" w:hAnsi="Garamond" w:cs="Times New Roman"/>
                <w:sz w:val="24"/>
                <w:szCs w:val="24"/>
              </w:rPr>
            </w:pPr>
          </w:p>
          <w:p w:rsidR="00BE2C55" w:rsidRPr="00CB2193" w:rsidRDefault="00BE2C55" w:rsidP="00E26F49">
            <w:pPr>
              <w:spacing w:after="0"/>
              <w:jc w:val="both"/>
              <w:rPr>
                <w:rFonts w:ascii="Garamond" w:eastAsia="Times New Roman" w:hAnsi="Garamond" w:cs="Times New Roman"/>
                <w:sz w:val="24"/>
                <w:szCs w:val="24"/>
              </w:rPr>
            </w:pPr>
          </w:p>
        </w:tc>
        <w:tc>
          <w:tcPr>
            <w:tcW w:w="160"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3861"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r>
      <w:tr w:rsidR="00E26F49" w:rsidRPr="008D3135" w:rsidTr="00E26F49">
        <w:trPr>
          <w:trHeight w:val="2304"/>
        </w:trPr>
        <w:tc>
          <w:tcPr>
            <w:tcW w:w="9072" w:type="dxa"/>
            <w:tcBorders>
              <w:top w:val="nil"/>
              <w:left w:val="nil"/>
              <w:bottom w:val="nil"/>
              <w:right w:val="nil"/>
            </w:tcBorders>
            <w:shd w:val="clear" w:color="auto" w:fill="auto"/>
            <w:noWrap/>
            <w:vAlign w:val="bottom"/>
            <w:hideMark/>
          </w:tcPr>
          <w:tbl>
            <w:tblPr>
              <w:tblW w:w="3640" w:type="dxa"/>
              <w:tblCellMar>
                <w:left w:w="70" w:type="dxa"/>
                <w:right w:w="70" w:type="dxa"/>
              </w:tblCellMar>
              <w:tblLook w:val="04A0"/>
            </w:tblPr>
            <w:tblGrid>
              <w:gridCol w:w="2440"/>
              <w:gridCol w:w="1200"/>
            </w:tblGrid>
            <w:tr w:rsidR="00E26F49" w:rsidRPr="000B6D13" w:rsidTr="00975CFA">
              <w:trPr>
                <w:trHeight w:val="255"/>
              </w:trPr>
              <w:tc>
                <w:tcPr>
                  <w:tcW w:w="244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E26F49" w:rsidRPr="000B6D13" w:rsidRDefault="00E26F49" w:rsidP="00E26F49">
                  <w:pPr>
                    <w:spacing w:after="0" w:line="240" w:lineRule="auto"/>
                    <w:rPr>
                      <w:rFonts w:ascii="Arial" w:eastAsia="Times New Roman" w:hAnsi="Arial" w:cs="Arial"/>
                      <w:sz w:val="20"/>
                      <w:szCs w:val="20"/>
                    </w:rPr>
                  </w:pPr>
                  <w:r w:rsidRPr="000B6D13">
                    <w:rPr>
                      <w:rFonts w:ascii="Arial" w:eastAsia="Times New Roman" w:hAnsi="Arial" w:cs="Arial"/>
                      <w:sz w:val="20"/>
                      <w:szCs w:val="20"/>
                    </w:rPr>
                    <w:t xml:space="preserve">Nombre de réunions : </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E26F49" w:rsidRPr="000B6D13" w:rsidRDefault="00E26F49" w:rsidP="00E26F49">
                  <w:pPr>
                    <w:spacing w:after="0" w:line="240" w:lineRule="auto"/>
                    <w:rPr>
                      <w:rFonts w:ascii="Arial" w:eastAsia="Times New Roman" w:hAnsi="Arial" w:cs="Arial"/>
                      <w:sz w:val="20"/>
                      <w:szCs w:val="20"/>
                    </w:rPr>
                  </w:pPr>
                  <w:r w:rsidRPr="000B6D13">
                    <w:rPr>
                      <w:rFonts w:ascii="Arial" w:eastAsia="Times New Roman" w:hAnsi="Arial" w:cs="Arial"/>
                      <w:sz w:val="20"/>
                      <w:szCs w:val="20"/>
                    </w:rPr>
                    <w:t> </w:t>
                  </w:r>
                </w:p>
              </w:tc>
            </w:tr>
            <w:tr w:rsidR="00E26F49" w:rsidRPr="000B6D13" w:rsidTr="00975CFA">
              <w:trPr>
                <w:trHeight w:val="255"/>
              </w:trPr>
              <w:tc>
                <w:tcPr>
                  <w:tcW w:w="2440" w:type="dxa"/>
                  <w:tcBorders>
                    <w:top w:val="nil"/>
                    <w:left w:val="single" w:sz="4" w:space="0" w:color="auto"/>
                    <w:bottom w:val="single" w:sz="4" w:space="0" w:color="auto"/>
                    <w:right w:val="single" w:sz="4" w:space="0" w:color="auto"/>
                  </w:tcBorders>
                  <w:shd w:val="clear" w:color="000000" w:fill="FFFF00"/>
                  <w:noWrap/>
                  <w:vAlign w:val="bottom"/>
                  <w:hideMark/>
                </w:tcPr>
                <w:p w:rsidR="00E26F49" w:rsidRPr="000B6D13" w:rsidRDefault="00E97FAA" w:rsidP="00E26F49">
                  <w:pPr>
                    <w:spacing w:after="0" w:line="240" w:lineRule="auto"/>
                    <w:rPr>
                      <w:rFonts w:ascii="Arial" w:eastAsia="Times New Roman" w:hAnsi="Arial" w:cs="Arial"/>
                      <w:sz w:val="20"/>
                      <w:szCs w:val="20"/>
                    </w:rPr>
                  </w:pPr>
                  <w:r>
                    <w:rPr>
                      <w:rFonts w:ascii="Arial" w:eastAsia="Times New Roman" w:hAnsi="Arial" w:cs="Arial"/>
                      <w:sz w:val="20"/>
                      <w:szCs w:val="20"/>
                    </w:rPr>
                    <w:t>Non réponse</w:t>
                  </w:r>
                </w:p>
              </w:tc>
              <w:tc>
                <w:tcPr>
                  <w:tcW w:w="1200" w:type="dxa"/>
                  <w:tcBorders>
                    <w:top w:val="nil"/>
                    <w:left w:val="nil"/>
                    <w:bottom w:val="single" w:sz="4" w:space="0" w:color="auto"/>
                    <w:right w:val="single" w:sz="4" w:space="0" w:color="auto"/>
                  </w:tcBorders>
                  <w:shd w:val="clear" w:color="000000" w:fill="FFFF00"/>
                  <w:noWrap/>
                  <w:vAlign w:val="bottom"/>
                  <w:hideMark/>
                </w:tcPr>
                <w:p w:rsidR="00E26F49" w:rsidRPr="000B6D13" w:rsidRDefault="00E26F49" w:rsidP="00E26F49">
                  <w:pPr>
                    <w:spacing w:after="0" w:line="240" w:lineRule="auto"/>
                    <w:jc w:val="right"/>
                    <w:rPr>
                      <w:rFonts w:ascii="Arial" w:eastAsia="Times New Roman" w:hAnsi="Arial" w:cs="Arial"/>
                      <w:sz w:val="20"/>
                      <w:szCs w:val="20"/>
                    </w:rPr>
                  </w:pPr>
                  <w:r w:rsidRPr="000B6D13">
                    <w:rPr>
                      <w:rFonts w:ascii="Arial" w:eastAsia="Times New Roman" w:hAnsi="Arial" w:cs="Arial"/>
                      <w:sz w:val="20"/>
                      <w:szCs w:val="20"/>
                    </w:rPr>
                    <w:t>42</w:t>
                  </w:r>
                </w:p>
              </w:tc>
            </w:tr>
            <w:tr w:rsidR="00E26F49" w:rsidRPr="000B6D13" w:rsidTr="00975CFA">
              <w:trPr>
                <w:trHeight w:val="255"/>
              </w:trPr>
              <w:tc>
                <w:tcPr>
                  <w:tcW w:w="2440" w:type="dxa"/>
                  <w:tcBorders>
                    <w:top w:val="nil"/>
                    <w:left w:val="single" w:sz="4" w:space="0" w:color="auto"/>
                    <w:bottom w:val="single" w:sz="4" w:space="0" w:color="auto"/>
                    <w:right w:val="single" w:sz="4" w:space="0" w:color="auto"/>
                  </w:tcBorders>
                  <w:shd w:val="clear" w:color="000000" w:fill="FFFF00"/>
                  <w:noWrap/>
                  <w:vAlign w:val="bottom"/>
                  <w:hideMark/>
                </w:tcPr>
                <w:p w:rsidR="00E26F49" w:rsidRPr="000B6D13" w:rsidRDefault="00E26F49" w:rsidP="00E26F49">
                  <w:pPr>
                    <w:spacing w:after="0" w:line="240" w:lineRule="auto"/>
                    <w:rPr>
                      <w:rFonts w:ascii="Arial" w:eastAsia="Times New Roman" w:hAnsi="Arial" w:cs="Arial"/>
                      <w:sz w:val="20"/>
                      <w:szCs w:val="20"/>
                    </w:rPr>
                  </w:pPr>
                  <w:r w:rsidRPr="000B6D13">
                    <w:rPr>
                      <w:rFonts w:ascii="Arial" w:eastAsia="Times New Roman" w:hAnsi="Arial" w:cs="Arial"/>
                      <w:sz w:val="20"/>
                      <w:szCs w:val="20"/>
                    </w:rPr>
                    <w:t>de 2 à 50</w:t>
                  </w:r>
                </w:p>
              </w:tc>
              <w:tc>
                <w:tcPr>
                  <w:tcW w:w="1200" w:type="dxa"/>
                  <w:tcBorders>
                    <w:top w:val="nil"/>
                    <w:left w:val="nil"/>
                    <w:bottom w:val="single" w:sz="4" w:space="0" w:color="auto"/>
                    <w:right w:val="single" w:sz="4" w:space="0" w:color="auto"/>
                  </w:tcBorders>
                  <w:shd w:val="clear" w:color="000000" w:fill="FFFF00"/>
                  <w:noWrap/>
                  <w:vAlign w:val="bottom"/>
                  <w:hideMark/>
                </w:tcPr>
                <w:p w:rsidR="00E26F49" w:rsidRPr="000B6D13" w:rsidRDefault="00E26F49" w:rsidP="00E26F49">
                  <w:pPr>
                    <w:spacing w:after="0" w:line="240" w:lineRule="auto"/>
                    <w:jc w:val="right"/>
                    <w:rPr>
                      <w:rFonts w:ascii="Arial" w:eastAsia="Times New Roman" w:hAnsi="Arial" w:cs="Arial"/>
                      <w:sz w:val="20"/>
                      <w:szCs w:val="20"/>
                    </w:rPr>
                  </w:pPr>
                  <w:r w:rsidRPr="000B6D13">
                    <w:rPr>
                      <w:rFonts w:ascii="Arial" w:eastAsia="Times New Roman" w:hAnsi="Arial" w:cs="Arial"/>
                      <w:sz w:val="20"/>
                      <w:szCs w:val="20"/>
                    </w:rPr>
                    <w:t>30</w:t>
                  </w:r>
                </w:p>
              </w:tc>
            </w:tr>
            <w:tr w:rsidR="00E26F49" w:rsidRPr="000B6D13" w:rsidTr="00975CFA">
              <w:trPr>
                <w:trHeight w:val="255"/>
              </w:trPr>
              <w:tc>
                <w:tcPr>
                  <w:tcW w:w="2440" w:type="dxa"/>
                  <w:tcBorders>
                    <w:top w:val="nil"/>
                    <w:left w:val="single" w:sz="4" w:space="0" w:color="auto"/>
                    <w:bottom w:val="single" w:sz="4" w:space="0" w:color="auto"/>
                    <w:right w:val="single" w:sz="4" w:space="0" w:color="auto"/>
                  </w:tcBorders>
                  <w:shd w:val="clear" w:color="000000" w:fill="FFFF00"/>
                  <w:noWrap/>
                  <w:vAlign w:val="bottom"/>
                  <w:hideMark/>
                </w:tcPr>
                <w:p w:rsidR="00E26F49" w:rsidRPr="000B6D13" w:rsidRDefault="00E26F49" w:rsidP="00E26F49">
                  <w:pPr>
                    <w:spacing w:after="0" w:line="240" w:lineRule="auto"/>
                    <w:rPr>
                      <w:rFonts w:ascii="Arial" w:eastAsia="Times New Roman" w:hAnsi="Arial" w:cs="Arial"/>
                      <w:sz w:val="20"/>
                      <w:szCs w:val="20"/>
                    </w:rPr>
                  </w:pPr>
                  <w:r w:rsidRPr="000B6D13">
                    <w:rPr>
                      <w:rFonts w:ascii="Arial" w:eastAsia="Times New Roman" w:hAnsi="Arial" w:cs="Arial"/>
                      <w:sz w:val="20"/>
                      <w:szCs w:val="20"/>
                    </w:rPr>
                    <w:t>51 à 100</w:t>
                  </w:r>
                </w:p>
              </w:tc>
              <w:tc>
                <w:tcPr>
                  <w:tcW w:w="1200" w:type="dxa"/>
                  <w:tcBorders>
                    <w:top w:val="nil"/>
                    <w:left w:val="nil"/>
                    <w:bottom w:val="single" w:sz="4" w:space="0" w:color="auto"/>
                    <w:right w:val="single" w:sz="4" w:space="0" w:color="auto"/>
                  </w:tcBorders>
                  <w:shd w:val="clear" w:color="000000" w:fill="FFFF00"/>
                  <w:noWrap/>
                  <w:vAlign w:val="bottom"/>
                  <w:hideMark/>
                </w:tcPr>
                <w:p w:rsidR="00E26F49" w:rsidRPr="000B6D13" w:rsidRDefault="00E26F49" w:rsidP="00E26F49">
                  <w:pPr>
                    <w:spacing w:after="0" w:line="240" w:lineRule="auto"/>
                    <w:jc w:val="right"/>
                    <w:rPr>
                      <w:rFonts w:ascii="Arial" w:eastAsia="Times New Roman" w:hAnsi="Arial" w:cs="Arial"/>
                      <w:sz w:val="20"/>
                      <w:szCs w:val="20"/>
                    </w:rPr>
                  </w:pPr>
                  <w:r w:rsidRPr="000B6D13">
                    <w:rPr>
                      <w:rFonts w:ascii="Arial" w:eastAsia="Times New Roman" w:hAnsi="Arial" w:cs="Arial"/>
                      <w:sz w:val="20"/>
                      <w:szCs w:val="20"/>
                    </w:rPr>
                    <w:t>30</w:t>
                  </w:r>
                </w:p>
              </w:tc>
            </w:tr>
            <w:tr w:rsidR="00E26F49" w:rsidRPr="000B6D13" w:rsidTr="00975CFA">
              <w:trPr>
                <w:trHeight w:val="255"/>
              </w:trPr>
              <w:tc>
                <w:tcPr>
                  <w:tcW w:w="2440" w:type="dxa"/>
                  <w:tcBorders>
                    <w:top w:val="nil"/>
                    <w:left w:val="single" w:sz="4" w:space="0" w:color="auto"/>
                    <w:bottom w:val="single" w:sz="4" w:space="0" w:color="auto"/>
                    <w:right w:val="single" w:sz="4" w:space="0" w:color="auto"/>
                  </w:tcBorders>
                  <w:shd w:val="clear" w:color="000000" w:fill="FFFF00"/>
                  <w:noWrap/>
                  <w:vAlign w:val="bottom"/>
                  <w:hideMark/>
                </w:tcPr>
                <w:p w:rsidR="00E26F49" w:rsidRPr="000B6D13" w:rsidRDefault="00E26F49" w:rsidP="00E26F49">
                  <w:pPr>
                    <w:spacing w:after="0" w:line="240" w:lineRule="auto"/>
                    <w:rPr>
                      <w:rFonts w:ascii="Arial" w:eastAsia="Times New Roman" w:hAnsi="Arial" w:cs="Arial"/>
                      <w:sz w:val="20"/>
                      <w:szCs w:val="20"/>
                    </w:rPr>
                  </w:pPr>
                  <w:r w:rsidRPr="000B6D13">
                    <w:rPr>
                      <w:rFonts w:ascii="Arial" w:eastAsia="Times New Roman" w:hAnsi="Arial" w:cs="Arial"/>
                      <w:sz w:val="20"/>
                      <w:szCs w:val="20"/>
                    </w:rPr>
                    <w:t>101 à 200</w:t>
                  </w:r>
                </w:p>
              </w:tc>
              <w:tc>
                <w:tcPr>
                  <w:tcW w:w="1200" w:type="dxa"/>
                  <w:tcBorders>
                    <w:top w:val="nil"/>
                    <w:left w:val="nil"/>
                    <w:bottom w:val="single" w:sz="4" w:space="0" w:color="auto"/>
                    <w:right w:val="single" w:sz="4" w:space="0" w:color="auto"/>
                  </w:tcBorders>
                  <w:shd w:val="clear" w:color="000000" w:fill="FFFF00"/>
                  <w:noWrap/>
                  <w:vAlign w:val="bottom"/>
                  <w:hideMark/>
                </w:tcPr>
                <w:p w:rsidR="00E26F49" w:rsidRPr="000B6D13" w:rsidRDefault="00E26F49" w:rsidP="00E26F49">
                  <w:pPr>
                    <w:spacing w:after="0" w:line="240" w:lineRule="auto"/>
                    <w:jc w:val="right"/>
                    <w:rPr>
                      <w:rFonts w:ascii="Arial" w:eastAsia="Times New Roman" w:hAnsi="Arial" w:cs="Arial"/>
                      <w:sz w:val="20"/>
                      <w:szCs w:val="20"/>
                    </w:rPr>
                  </w:pPr>
                  <w:r w:rsidRPr="000B6D13">
                    <w:rPr>
                      <w:rFonts w:ascii="Arial" w:eastAsia="Times New Roman" w:hAnsi="Arial" w:cs="Arial"/>
                      <w:sz w:val="20"/>
                      <w:szCs w:val="20"/>
                    </w:rPr>
                    <w:t>26</w:t>
                  </w:r>
                </w:p>
              </w:tc>
            </w:tr>
            <w:tr w:rsidR="00E26F49" w:rsidRPr="000B6D13" w:rsidTr="00975CFA">
              <w:trPr>
                <w:trHeight w:val="255"/>
              </w:trPr>
              <w:tc>
                <w:tcPr>
                  <w:tcW w:w="2440" w:type="dxa"/>
                  <w:tcBorders>
                    <w:top w:val="nil"/>
                    <w:left w:val="single" w:sz="4" w:space="0" w:color="auto"/>
                    <w:bottom w:val="single" w:sz="4" w:space="0" w:color="auto"/>
                    <w:right w:val="single" w:sz="4" w:space="0" w:color="auto"/>
                  </w:tcBorders>
                  <w:shd w:val="clear" w:color="000000" w:fill="FFFF00"/>
                  <w:noWrap/>
                  <w:vAlign w:val="bottom"/>
                  <w:hideMark/>
                </w:tcPr>
                <w:p w:rsidR="00E26F49" w:rsidRPr="000B6D13" w:rsidRDefault="00E26F49" w:rsidP="00E26F49">
                  <w:pPr>
                    <w:spacing w:after="0" w:line="240" w:lineRule="auto"/>
                    <w:rPr>
                      <w:rFonts w:ascii="Arial" w:eastAsia="Times New Roman" w:hAnsi="Arial" w:cs="Arial"/>
                      <w:sz w:val="20"/>
                      <w:szCs w:val="20"/>
                    </w:rPr>
                  </w:pPr>
                  <w:r w:rsidRPr="000B6D13">
                    <w:rPr>
                      <w:rFonts w:ascii="Arial" w:eastAsia="Times New Roman" w:hAnsi="Arial" w:cs="Arial"/>
                      <w:sz w:val="20"/>
                      <w:szCs w:val="20"/>
                    </w:rPr>
                    <w:t>201 à 500</w:t>
                  </w:r>
                </w:p>
              </w:tc>
              <w:tc>
                <w:tcPr>
                  <w:tcW w:w="1200" w:type="dxa"/>
                  <w:tcBorders>
                    <w:top w:val="nil"/>
                    <w:left w:val="nil"/>
                    <w:bottom w:val="single" w:sz="4" w:space="0" w:color="auto"/>
                    <w:right w:val="single" w:sz="4" w:space="0" w:color="auto"/>
                  </w:tcBorders>
                  <w:shd w:val="clear" w:color="000000" w:fill="FFFF00"/>
                  <w:noWrap/>
                  <w:vAlign w:val="bottom"/>
                  <w:hideMark/>
                </w:tcPr>
                <w:p w:rsidR="00E26F49" w:rsidRPr="000B6D13" w:rsidRDefault="00E26F49" w:rsidP="00E26F49">
                  <w:pPr>
                    <w:spacing w:after="0" w:line="240" w:lineRule="auto"/>
                    <w:jc w:val="right"/>
                    <w:rPr>
                      <w:rFonts w:ascii="Arial" w:eastAsia="Times New Roman" w:hAnsi="Arial" w:cs="Arial"/>
                      <w:sz w:val="20"/>
                      <w:szCs w:val="20"/>
                    </w:rPr>
                  </w:pPr>
                  <w:r w:rsidRPr="000B6D13">
                    <w:rPr>
                      <w:rFonts w:ascii="Arial" w:eastAsia="Times New Roman" w:hAnsi="Arial" w:cs="Arial"/>
                      <w:sz w:val="20"/>
                      <w:szCs w:val="20"/>
                    </w:rPr>
                    <w:t>19</w:t>
                  </w:r>
                </w:p>
              </w:tc>
            </w:tr>
            <w:tr w:rsidR="00E26F49" w:rsidRPr="000B6D13" w:rsidTr="00975CFA">
              <w:trPr>
                <w:trHeight w:val="255"/>
              </w:trPr>
              <w:tc>
                <w:tcPr>
                  <w:tcW w:w="2440" w:type="dxa"/>
                  <w:tcBorders>
                    <w:top w:val="nil"/>
                    <w:left w:val="single" w:sz="4" w:space="0" w:color="auto"/>
                    <w:bottom w:val="single" w:sz="4" w:space="0" w:color="auto"/>
                    <w:right w:val="single" w:sz="4" w:space="0" w:color="auto"/>
                  </w:tcBorders>
                  <w:shd w:val="clear" w:color="000000" w:fill="FFFF00"/>
                  <w:noWrap/>
                  <w:vAlign w:val="bottom"/>
                  <w:hideMark/>
                </w:tcPr>
                <w:p w:rsidR="00E26F49" w:rsidRPr="000B6D13" w:rsidRDefault="00E26F49" w:rsidP="00E26F49">
                  <w:pPr>
                    <w:spacing w:after="0" w:line="240" w:lineRule="auto"/>
                    <w:rPr>
                      <w:rFonts w:ascii="Arial" w:eastAsia="Times New Roman" w:hAnsi="Arial" w:cs="Arial"/>
                      <w:sz w:val="20"/>
                      <w:szCs w:val="20"/>
                    </w:rPr>
                  </w:pPr>
                  <w:r w:rsidRPr="000B6D13">
                    <w:rPr>
                      <w:rFonts w:ascii="Arial" w:eastAsia="Times New Roman" w:hAnsi="Arial" w:cs="Arial"/>
                      <w:sz w:val="20"/>
                      <w:szCs w:val="20"/>
                    </w:rPr>
                    <w:t>501 à 1500</w:t>
                  </w:r>
                </w:p>
              </w:tc>
              <w:tc>
                <w:tcPr>
                  <w:tcW w:w="1200" w:type="dxa"/>
                  <w:tcBorders>
                    <w:top w:val="nil"/>
                    <w:left w:val="nil"/>
                    <w:bottom w:val="single" w:sz="4" w:space="0" w:color="auto"/>
                    <w:right w:val="single" w:sz="4" w:space="0" w:color="auto"/>
                  </w:tcBorders>
                  <w:shd w:val="clear" w:color="000000" w:fill="FFFF00"/>
                  <w:noWrap/>
                  <w:vAlign w:val="bottom"/>
                  <w:hideMark/>
                </w:tcPr>
                <w:p w:rsidR="00E26F49" w:rsidRPr="000B6D13" w:rsidRDefault="00E26F49" w:rsidP="00E26F49">
                  <w:pPr>
                    <w:spacing w:after="0" w:line="240" w:lineRule="auto"/>
                    <w:jc w:val="right"/>
                    <w:rPr>
                      <w:rFonts w:ascii="Arial" w:eastAsia="Times New Roman" w:hAnsi="Arial" w:cs="Arial"/>
                      <w:sz w:val="20"/>
                      <w:szCs w:val="20"/>
                    </w:rPr>
                  </w:pPr>
                  <w:r w:rsidRPr="000B6D13">
                    <w:rPr>
                      <w:rFonts w:ascii="Arial" w:eastAsia="Times New Roman" w:hAnsi="Arial" w:cs="Arial"/>
                      <w:sz w:val="20"/>
                      <w:szCs w:val="20"/>
                    </w:rPr>
                    <w:t>5</w:t>
                  </w:r>
                </w:p>
              </w:tc>
            </w:tr>
            <w:tr w:rsidR="00E26F49" w:rsidRPr="000B6D13" w:rsidTr="00975CFA">
              <w:trPr>
                <w:trHeight w:val="255"/>
              </w:trPr>
              <w:tc>
                <w:tcPr>
                  <w:tcW w:w="2440" w:type="dxa"/>
                  <w:tcBorders>
                    <w:top w:val="nil"/>
                    <w:left w:val="single" w:sz="4" w:space="0" w:color="auto"/>
                    <w:bottom w:val="nil"/>
                    <w:right w:val="single" w:sz="4" w:space="0" w:color="auto"/>
                  </w:tcBorders>
                  <w:shd w:val="clear" w:color="000000" w:fill="FFFF00"/>
                  <w:noWrap/>
                  <w:vAlign w:val="bottom"/>
                  <w:hideMark/>
                </w:tcPr>
                <w:p w:rsidR="00E26F49" w:rsidRPr="000B6D13" w:rsidRDefault="00E26F49" w:rsidP="00E26F49">
                  <w:pPr>
                    <w:spacing w:after="0" w:line="240" w:lineRule="auto"/>
                    <w:rPr>
                      <w:rFonts w:ascii="Arial" w:eastAsia="Times New Roman" w:hAnsi="Arial" w:cs="Arial"/>
                      <w:sz w:val="20"/>
                      <w:szCs w:val="20"/>
                    </w:rPr>
                  </w:pPr>
                  <w:r w:rsidRPr="000B6D13">
                    <w:rPr>
                      <w:rFonts w:ascii="Arial" w:eastAsia="Times New Roman" w:hAnsi="Arial" w:cs="Arial"/>
                      <w:sz w:val="20"/>
                      <w:szCs w:val="20"/>
                    </w:rPr>
                    <w:t> </w:t>
                  </w:r>
                </w:p>
              </w:tc>
              <w:tc>
                <w:tcPr>
                  <w:tcW w:w="1200" w:type="dxa"/>
                  <w:tcBorders>
                    <w:top w:val="nil"/>
                    <w:left w:val="nil"/>
                    <w:bottom w:val="nil"/>
                    <w:right w:val="single" w:sz="4" w:space="0" w:color="auto"/>
                  </w:tcBorders>
                  <w:shd w:val="clear" w:color="000000" w:fill="FFFF00"/>
                  <w:noWrap/>
                  <w:vAlign w:val="bottom"/>
                  <w:hideMark/>
                </w:tcPr>
                <w:p w:rsidR="00E26F49" w:rsidRPr="000B6D13" w:rsidRDefault="00E26F49" w:rsidP="00E26F49">
                  <w:pPr>
                    <w:spacing w:after="0" w:line="240" w:lineRule="auto"/>
                    <w:jc w:val="right"/>
                    <w:rPr>
                      <w:rFonts w:ascii="Arial" w:eastAsia="Times New Roman" w:hAnsi="Arial" w:cs="Arial"/>
                      <w:sz w:val="20"/>
                      <w:szCs w:val="20"/>
                    </w:rPr>
                  </w:pPr>
                  <w:r w:rsidRPr="000B6D13">
                    <w:rPr>
                      <w:rFonts w:ascii="Arial" w:eastAsia="Times New Roman" w:hAnsi="Arial" w:cs="Arial"/>
                      <w:sz w:val="20"/>
                      <w:szCs w:val="20"/>
                    </w:rPr>
                    <w:t>152</w:t>
                  </w:r>
                </w:p>
              </w:tc>
            </w:tr>
            <w:tr w:rsidR="00E26F49" w:rsidRPr="000B6D13" w:rsidTr="00975CFA">
              <w:trPr>
                <w:trHeight w:val="255"/>
              </w:trPr>
              <w:tc>
                <w:tcPr>
                  <w:tcW w:w="2440" w:type="dxa"/>
                  <w:tcBorders>
                    <w:top w:val="nil"/>
                    <w:left w:val="single" w:sz="4" w:space="0" w:color="auto"/>
                    <w:bottom w:val="single" w:sz="4" w:space="0" w:color="auto"/>
                    <w:right w:val="single" w:sz="4" w:space="0" w:color="auto"/>
                  </w:tcBorders>
                  <w:shd w:val="clear" w:color="000000" w:fill="FFFF00"/>
                  <w:noWrap/>
                  <w:vAlign w:val="bottom"/>
                </w:tcPr>
                <w:p w:rsidR="00E26F49" w:rsidRPr="000B6D13" w:rsidRDefault="00E26F49" w:rsidP="00E26F49">
                  <w:pPr>
                    <w:spacing w:after="0" w:line="240" w:lineRule="auto"/>
                    <w:rPr>
                      <w:rFonts w:ascii="Arial" w:eastAsia="Times New Roman" w:hAnsi="Arial" w:cs="Arial"/>
                      <w:sz w:val="20"/>
                      <w:szCs w:val="20"/>
                    </w:rPr>
                  </w:pPr>
                </w:p>
              </w:tc>
              <w:tc>
                <w:tcPr>
                  <w:tcW w:w="1200" w:type="dxa"/>
                  <w:tcBorders>
                    <w:top w:val="nil"/>
                    <w:left w:val="nil"/>
                    <w:bottom w:val="single" w:sz="4" w:space="0" w:color="auto"/>
                    <w:right w:val="single" w:sz="4" w:space="0" w:color="auto"/>
                  </w:tcBorders>
                  <w:shd w:val="clear" w:color="000000" w:fill="FFFF00"/>
                  <w:noWrap/>
                  <w:vAlign w:val="bottom"/>
                </w:tcPr>
                <w:p w:rsidR="00E26F49" w:rsidRPr="000B6D13" w:rsidRDefault="00E26F49" w:rsidP="00E26F49">
                  <w:pPr>
                    <w:spacing w:after="0" w:line="240" w:lineRule="auto"/>
                    <w:rPr>
                      <w:rFonts w:ascii="Arial" w:eastAsia="Times New Roman" w:hAnsi="Arial" w:cs="Arial"/>
                      <w:sz w:val="20"/>
                      <w:szCs w:val="20"/>
                    </w:rPr>
                  </w:pPr>
                </w:p>
              </w:tc>
            </w:tr>
          </w:tbl>
          <w:p w:rsidR="00E26F49" w:rsidRPr="008D3135" w:rsidRDefault="00E26F49" w:rsidP="00E26F49">
            <w:pPr>
              <w:spacing w:after="0"/>
              <w:jc w:val="both"/>
              <w:rPr>
                <w:rFonts w:ascii="Times New Roman" w:eastAsia="Times New Roman" w:hAnsi="Times New Roman" w:cs="Times New Roman"/>
                <w:b/>
                <w:bCs/>
                <w:sz w:val="24"/>
                <w:szCs w:val="24"/>
              </w:rPr>
            </w:pPr>
          </w:p>
        </w:tc>
        <w:tc>
          <w:tcPr>
            <w:tcW w:w="160"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3861"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7212" w:type="dxa"/>
            <w:gridSpan w:val="6"/>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b/>
                <w:bCs/>
                <w:sz w:val="28"/>
                <w:szCs w:val="28"/>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r>
      <w:tr w:rsidR="00E26F49" w:rsidRPr="008D3135" w:rsidTr="00E26F49">
        <w:trPr>
          <w:trHeight w:val="255"/>
        </w:trPr>
        <w:tc>
          <w:tcPr>
            <w:tcW w:w="9072" w:type="dxa"/>
            <w:tcBorders>
              <w:top w:val="nil"/>
              <w:left w:val="nil"/>
              <w:bottom w:val="nil"/>
              <w:right w:val="nil"/>
            </w:tcBorders>
            <w:shd w:val="clear" w:color="auto" w:fill="auto"/>
            <w:noWrap/>
            <w:vAlign w:val="bottom"/>
            <w:hideMark/>
          </w:tcPr>
          <w:p w:rsidR="00B82B33" w:rsidRPr="00CB2193" w:rsidRDefault="00B82B33" w:rsidP="00911A39">
            <w:pPr>
              <w:spacing w:after="0" w:line="240" w:lineRule="auto"/>
              <w:rPr>
                <w:rFonts w:ascii="Garamond" w:eastAsia="Times New Roman" w:hAnsi="Garamond" w:cs="Times New Roman"/>
                <w:sz w:val="24"/>
                <w:szCs w:val="24"/>
              </w:rPr>
            </w:pPr>
          </w:p>
          <w:p w:rsidR="00911A39" w:rsidRPr="00CB2193" w:rsidRDefault="00911A39" w:rsidP="00911A39">
            <w:pPr>
              <w:spacing w:after="0" w:line="240" w:lineRule="auto"/>
              <w:rPr>
                <w:rFonts w:ascii="Garamond" w:eastAsia="Times New Roman" w:hAnsi="Garamond" w:cs="Times New Roman"/>
                <w:sz w:val="24"/>
                <w:szCs w:val="24"/>
              </w:rPr>
            </w:pPr>
          </w:p>
        </w:tc>
        <w:tc>
          <w:tcPr>
            <w:tcW w:w="160"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3861"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r>
      <w:tr w:rsidR="00E26F49" w:rsidRPr="008D3135" w:rsidTr="00E26F49">
        <w:trPr>
          <w:trHeight w:val="266"/>
        </w:trPr>
        <w:tc>
          <w:tcPr>
            <w:tcW w:w="9072" w:type="dxa"/>
            <w:tcBorders>
              <w:top w:val="nil"/>
              <w:left w:val="nil"/>
              <w:bottom w:val="nil"/>
              <w:right w:val="nil"/>
            </w:tcBorders>
            <w:shd w:val="clear" w:color="auto" w:fill="auto"/>
            <w:noWrap/>
            <w:vAlign w:val="bottom"/>
            <w:hideMark/>
          </w:tcPr>
          <w:p w:rsidR="00E26F49" w:rsidRPr="00CB2193" w:rsidRDefault="00C07097" w:rsidP="00E26F49">
            <w:pPr>
              <w:spacing w:after="0" w:line="240" w:lineRule="auto"/>
              <w:jc w:val="both"/>
              <w:rPr>
                <w:rFonts w:ascii="Garamond" w:eastAsia="Times New Roman" w:hAnsi="Garamond" w:cs="Times New Roman"/>
                <w:bCs/>
                <w:sz w:val="24"/>
                <w:szCs w:val="24"/>
              </w:rPr>
            </w:pPr>
            <w:r w:rsidRPr="00CB2193">
              <w:rPr>
                <w:rFonts w:ascii="Garamond" w:eastAsia="Times New Roman" w:hAnsi="Garamond" w:cs="Times New Roman"/>
                <w:bCs/>
                <w:sz w:val="24"/>
                <w:szCs w:val="24"/>
              </w:rPr>
              <w:t>Le fait que</w:t>
            </w:r>
            <w:r w:rsidR="00E26F49" w:rsidRPr="00CB2193">
              <w:rPr>
                <w:rFonts w:ascii="Garamond" w:eastAsia="Times New Roman" w:hAnsi="Garamond" w:cs="Times New Roman"/>
                <w:bCs/>
                <w:sz w:val="24"/>
                <w:szCs w:val="24"/>
              </w:rPr>
              <w:t xml:space="preserve"> la moitié des CMPP soit engagée dans un partenariat significatif (plus de 50 réunions) nous rappelle également qu’il existe des histoires et des orientations sensiblement différentes en ce qui concerne le partenariat et l’approche </w:t>
            </w:r>
            <w:r w:rsidRPr="00CB2193">
              <w:rPr>
                <w:rFonts w:ascii="Garamond" w:eastAsia="Times New Roman" w:hAnsi="Garamond" w:cs="Times New Roman"/>
                <w:bCs/>
                <w:sz w:val="24"/>
                <w:szCs w:val="24"/>
              </w:rPr>
              <w:t>pluridisciplinaire</w:t>
            </w:r>
            <w:r w:rsidR="00E26F49" w:rsidRPr="00CB2193">
              <w:rPr>
                <w:rFonts w:ascii="Garamond" w:eastAsia="Times New Roman" w:hAnsi="Garamond" w:cs="Times New Roman"/>
                <w:bCs/>
                <w:sz w:val="24"/>
                <w:szCs w:val="24"/>
              </w:rPr>
              <w:t xml:space="preserve"> et que ce travail d’ouverture ne va pas forcément de soi. La taille de la structure semble également influencer la politique des établissements puisque les CMPP indiquant moins de 50 réunions par an ont un ETP moyen de 10 alors que les CMPP indiquant </w:t>
            </w:r>
            <w:proofErr w:type="gramStart"/>
            <w:r w:rsidR="00E26F49" w:rsidRPr="00CB2193">
              <w:rPr>
                <w:rFonts w:ascii="Garamond" w:eastAsia="Times New Roman" w:hAnsi="Garamond" w:cs="Times New Roman"/>
                <w:bCs/>
                <w:sz w:val="24"/>
                <w:szCs w:val="24"/>
              </w:rPr>
              <w:t>participer</w:t>
            </w:r>
            <w:proofErr w:type="gramEnd"/>
            <w:r w:rsidR="00E26F49" w:rsidRPr="00CB2193">
              <w:rPr>
                <w:rFonts w:ascii="Garamond" w:eastAsia="Times New Roman" w:hAnsi="Garamond" w:cs="Times New Roman"/>
                <w:bCs/>
                <w:sz w:val="24"/>
                <w:szCs w:val="24"/>
              </w:rPr>
              <w:t xml:space="preserve"> à plus de 50 réunions ont un ETP moyen de 20, soit le double.</w:t>
            </w:r>
            <w:r w:rsidR="00DB788B" w:rsidRPr="00CB2193">
              <w:rPr>
                <w:rFonts w:ascii="Garamond" w:eastAsia="Times New Roman" w:hAnsi="Garamond" w:cs="Times New Roman"/>
                <w:bCs/>
                <w:sz w:val="24"/>
                <w:szCs w:val="24"/>
              </w:rPr>
              <w:t xml:space="preserve"> Parmi ces derniers, trois petits établissements indiquent participer à un grand nombre de réunions, ils appartiennent pour deux d’entre eux à des grosses associations et un seul a du personnel nommé par l’</w:t>
            </w:r>
            <w:r w:rsidR="00B91540" w:rsidRPr="00CB2193">
              <w:rPr>
                <w:rFonts w:ascii="Garamond" w:eastAsia="Times New Roman" w:hAnsi="Garamond" w:cs="Times New Roman"/>
                <w:bCs/>
                <w:sz w:val="24"/>
                <w:szCs w:val="24"/>
              </w:rPr>
              <w:t>E</w:t>
            </w:r>
            <w:r w:rsidR="00DB788B" w:rsidRPr="00CB2193">
              <w:rPr>
                <w:rFonts w:ascii="Garamond" w:eastAsia="Times New Roman" w:hAnsi="Garamond" w:cs="Times New Roman"/>
                <w:bCs/>
                <w:sz w:val="24"/>
                <w:szCs w:val="24"/>
              </w:rPr>
              <w:t>ducation nationale.</w:t>
            </w:r>
          </w:p>
          <w:p w:rsidR="00E26F49" w:rsidRPr="00CB2193" w:rsidRDefault="00E26F49" w:rsidP="00E26F49">
            <w:pPr>
              <w:spacing w:after="0" w:line="240" w:lineRule="auto"/>
              <w:jc w:val="both"/>
              <w:rPr>
                <w:rFonts w:ascii="Garamond" w:eastAsia="Times New Roman" w:hAnsi="Garamond" w:cs="Times New Roman"/>
                <w:bCs/>
                <w:sz w:val="24"/>
                <w:szCs w:val="24"/>
              </w:rPr>
            </w:pPr>
          </w:p>
        </w:tc>
        <w:tc>
          <w:tcPr>
            <w:tcW w:w="160"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3861"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6010" w:type="dxa"/>
            <w:gridSpan w:val="5"/>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b/>
                <w:bCs/>
                <w:sz w:val="28"/>
                <w:szCs w:val="28"/>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r>
      <w:tr w:rsidR="00E26F49" w:rsidRPr="008D3135" w:rsidTr="00E26F49">
        <w:trPr>
          <w:trHeight w:val="255"/>
        </w:trPr>
        <w:tc>
          <w:tcPr>
            <w:tcW w:w="9072" w:type="dxa"/>
            <w:tcBorders>
              <w:top w:val="nil"/>
              <w:left w:val="nil"/>
              <w:bottom w:val="nil"/>
              <w:right w:val="nil"/>
            </w:tcBorders>
            <w:shd w:val="clear" w:color="auto" w:fill="auto"/>
            <w:noWrap/>
            <w:vAlign w:val="bottom"/>
            <w:hideMark/>
          </w:tcPr>
          <w:p w:rsidR="00E26F49" w:rsidRPr="006F482B" w:rsidRDefault="00E26F49" w:rsidP="00E26F49">
            <w:pPr>
              <w:spacing w:after="0" w:line="240" w:lineRule="auto"/>
              <w:rPr>
                <w:rFonts w:ascii="Times New Roman" w:eastAsia="Times New Roman" w:hAnsi="Times New Roman" w:cs="Times New Roman"/>
                <w:sz w:val="24"/>
                <w:szCs w:val="24"/>
              </w:rPr>
            </w:pPr>
          </w:p>
        </w:tc>
        <w:tc>
          <w:tcPr>
            <w:tcW w:w="160"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3861"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r>
      <w:tr w:rsidR="00E26F49" w:rsidRPr="008D3135" w:rsidTr="00E26F49">
        <w:trPr>
          <w:trHeight w:val="255"/>
        </w:trPr>
        <w:tc>
          <w:tcPr>
            <w:tcW w:w="907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jc w:val="center"/>
              <w:rPr>
                <w:rFonts w:ascii="Times New Roman" w:eastAsia="Times New Roman" w:hAnsi="Times New Roman" w:cs="Times New Roman"/>
                <w:sz w:val="40"/>
                <w:szCs w:val="40"/>
              </w:rPr>
            </w:pPr>
            <w:r>
              <w:rPr>
                <w:rFonts w:ascii="Times New Roman" w:eastAsia="Times New Roman" w:hAnsi="Times New Roman" w:cs="Times New Roman"/>
                <w:noProof/>
                <w:sz w:val="40"/>
                <w:szCs w:val="40"/>
                <w:lang w:eastAsia="fr-FR"/>
              </w:rPr>
              <w:drawing>
                <wp:anchor distT="0" distB="0" distL="114300" distR="114300" simplePos="0" relativeHeight="251671552" behindDoc="0" locked="0" layoutInCell="1" allowOverlap="1">
                  <wp:simplePos x="0" y="0"/>
                  <wp:positionH relativeFrom="column">
                    <wp:posOffset>457835</wp:posOffset>
                  </wp:positionH>
                  <wp:positionV relativeFrom="paragraph">
                    <wp:posOffset>69850</wp:posOffset>
                  </wp:positionV>
                  <wp:extent cx="3810000" cy="2714625"/>
                  <wp:effectExtent l="0" t="0" r="19050" b="9525"/>
                  <wp:wrapNone/>
                  <wp:docPr id="10"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p>
        </w:tc>
        <w:tc>
          <w:tcPr>
            <w:tcW w:w="160"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3861"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0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r>
      <w:tr w:rsidR="00E26F49" w:rsidRPr="008D3135" w:rsidTr="00E26F49">
        <w:trPr>
          <w:trHeight w:val="255"/>
        </w:trPr>
        <w:tc>
          <w:tcPr>
            <w:tcW w:w="907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60"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275" w:type="dxa"/>
            <w:gridSpan w:val="8"/>
            <w:vMerge w:val="restart"/>
            <w:tcBorders>
              <w:top w:val="nil"/>
              <w:left w:val="nil"/>
              <w:bottom w:val="nil"/>
              <w:right w:val="nil"/>
            </w:tcBorders>
            <w:shd w:val="clear" w:color="auto" w:fill="auto"/>
            <w:noWrap/>
            <w:vAlign w:val="bottom"/>
            <w:hideMark/>
          </w:tcPr>
          <w:p w:rsidR="00E26F49" w:rsidRPr="008D3135" w:rsidRDefault="00E26F49" w:rsidP="00E26F49">
            <w:pPr>
              <w:spacing w:after="0" w:line="240" w:lineRule="auto"/>
              <w:ind w:hanging="561"/>
              <w:rPr>
                <w:rFonts w:ascii="Arial" w:eastAsia="Times New Roman" w:hAnsi="Arial" w:cs="Arial"/>
                <w:sz w:val="20"/>
                <w:szCs w:val="20"/>
              </w:rPr>
            </w:pPr>
          </w:p>
        </w:tc>
      </w:tr>
      <w:tr w:rsidR="00E26F49" w:rsidRPr="008D3135" w:rsidTr="00E26F49">
        <w:trPr>
          <w:trHeight w:val="255"/>
        </w:trPr>
        <w:tc>
          <w:tcPr>
            <w:tcW w:w="907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60"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275" w:type="dxa"/>
            <w:gridSpan w:val="8"/>
            <w:vMerge/>
            <w:tcBorders>
              <w:top w:val="nil"/>
              <w:left w:val="nil"/>
              <w:bottom w:val="nil"/>
              <w:right w:val="nil"/>
            </w:tcBorders>
            <w:vAlign w:val="center"/>
            <w:hideMark/>
          </w:tcPr>
          <w:p w:rsidR="00E26F49" w:rsidRPr="008D3135" w:rsidRDefault="00E26F49" w:rsidP="00E26F49">
            <w:pPr>
              <w:spacing w:after="0" w:line="240" w:lineRule="auto"/>
              <w:rPr>
                <w:rFonts w:ascii="Arial" w:eastAsia="Times New Roman" w:hAnsi="Arial" w:cs="Arial"/>
                <w:sz w:val="20"/>
                <w:szCs w:val="20"/>
              </w:rPr>
            </w:pPr>
          </w:p>
        </w:tc>
      </w:tr>
      <w:tr w:rsidR="00E26F49" w:rsidRPr="008D3135" w:rsidTr="00E26F49">
        <w:trPr>
          <w:trHeight w:val="255"/>
        </w:trPr>
        <w:tc>
          <w:tcPr>
            <w:tcW w:w="907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60"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rPr>
                <w:rFonts w:ascii="Arial" w:eastAsia="Times New Roman" w:hAnsi="Arial" w:cs="Arial"/>
                <w:sz w:val="20"/>
                <w:szCs w:val="20"/>
              </w:rPr>
            </w:pPr>
          </w:p>
        </w:tc>
        <w:tc>
          <w:tcPr>
            <w:tcW w:w="12275" w:type="dxa"/>
            <w:gridSpan w:val="8"/>
            <w:vMerge/>
            <w:tcBorders>
              <w:top w:val="nil"/>
              <w:left w:val="nil"/>
              <w:bottom w:val="nil"/>
              <w:right w:val="nil"/>
            </w:tcBorders>
            <w:vAlign w:val="center"/>
            <w:hideMark/>
          </w:tcPr>
          <w:p w:rsidR="00E26F49" w:rsidRPr="008D3135" w:rsidRDefault="00E26F49" w:rsidP="00E26F49">
            <w:pPr>
              <w:spacing w:after="0" w:line="240" w:lineRule="auto"/>
              <w:rPr>
                <w:rFonts w:ascii="Arial" w:eastAsia="Times New Roman" w:hAnsi="Arial" w:cs="Arial"/>
                <w:sz w:val="20"/>
                <w:szCs w:val="20"/>
              </w:rPr>
            </w:pPr>
          </w:p>
        </w:tc>
      </w:tr>
      <w:tr w:rsidR="00E26F49" w:rsidRPr="008D3135" w:rsidTr="00E26F49">
        <w:trPr>
          <w:trHeight w:val="255"/>
        </w:trPr>
        <w:tc>
          <w:tcPr>
            <w:tcW w:w="907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ind w:left="-1346"/>
              <w:rPr>
                <w:rFonts w:ascii="Arial" w:eastAsia="Times New Roman" w:hAnsi="Arial" w:cs="Arial"/>
                <w:sz w:val="20"/>
                <w:szCs w:val="20"/>
              </w:rPr>
            </w:pPr>
          </w:p>
        </w:tc>
        <w:tc>
          <w:tcPr>
            <w:tcW w:w="160" w:type="dxa"/>
            <w:tcBorders>
              <w:top w:val="nil"/>
              <w:left w:val="nil"/>
              <w:bottom w:val="nil"/>
              <w:right w:val="nil"/>
            </w:tcBorders>
            <w:shd w:val="clear" w:color="auto" w:fill="auto"/>
            <w:noWrap/>
            <w:vAlign w:val="bottom"/>
            <w:hideMark/>
          </w:tcPr>
          <w:p w:rsidR="00E26F49" w:rsidRPr="008D3135" w:rsidRDefault="00E26F49" w:rsidP="00975CFA">
            <w:pPr>
              <w:spacing w:after="0" w:line="240" w:lineRule="auto"/>
              <w:rPr>
                <w:rFonts w:ascii="Arial" w:eastAsia="Times New Roman" w:hAnsi="Arial" w:cs="Arial"/>
                <w:sz w:val="20"/>
                <w:szCs w:val="20"/>
              </w:rPr>
            </w:pPr>
          </w:p>
        </w:tc>
        <w:tc>
          <w:tcPr>
            <w:tcW w:w="12275" w:type="dxa"/>
            <w:gridSpan w:val="8"/>
            <w:vMerge/>
            <w:tcBorders>
              <w:top w:val="nil"/>
              <w:left w:val="nil"/>
              <w:bottom w:val="nil"/>
              <w:right w:val="nil"/>
            </w:tcBorders>
            <w:vAlign w:val="center"/>
            <w:hideMark/>
          </w:tcPr>
          <w:p w:rsidR="00E26F49" w:rsidRPr="008D3135" w:rsidRDefault="00E26F49" w:rsidP="00975CFA">
            <w:pPr>
              <w:spacing w:after="0" w:line="240" w:lineRule="auto"/>
              <w:rPr>
                <w:rFonts w:ascii="Arial" w:eastAsia="Times New Roman" w:hAnsi="Arial" w:cs="Arial"/>
                <w:sz w:val="20"/>
                <w:szCs w:val="20"/>
              </w:rPr>
            </w:pPr>
          </w:p>
        </w:tc>
      </w:tr>
      <w:tr w:rsidR="00E26F49" w:rsidRPr="008D3135" w:rsidTr="00E26F49">
        <w:trPr>
          <w:trHeight w:val="80"/>
        </w:trPr>
        <w:tc>
          <w:tcPr>
            <w:tcW w:w="907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ind w:left="-1346"/>
              <w:rPr>
                <w:rFonts w:ascii="Arial" w:eastAsia="Times New Roman" w:hAnsi="Arial" w:cs="Arial"/>
                <w:sz w:val="20"/>
                <w:szCs w:val="20"/>
              </w:rPr>
            </w:pPr>
          </w:p>
        </w:tc>
        <w:tc>
          <w:tcPr>
            <w:tcW w:w="160" w:type="dxa"/>
            <w:tcBorders>
              <w:top w:val="nil"/>
              <w:left w:val="nil"/>
              <w:bottom w:val="nil"/>
              <w:right w:val="nil"/>
            </w:tcBorders>
            <w:shd w:val="clear" w:color="auto" w:fill="auto"/>
            <w:noWrap/>
            <w:vAlign w:val="bottom"/>
            <w:hideMark/>
          </w:tcPr>
          <w:p w:rsidR="00E26F49" w:rsidRPr="008D3135" w:rsidRDefault="00E26F49" w:rsidP="00975CFA">
            <w:pPr>
              <w:spacing w:after="0" w:line="240" w:lineRule="auto"/>
              <w:rPr>
                <w:rFonts w:ascii="Arial" w:eastAsia="Times New Roman" w:hAnsi="Arial" w:cs="Arial"/>
                <w:sz w:val="20"/>
                <w:szCs w:val="20"/>
              </w:rPr>
            </w:pPr>
          </w:p>
        </w:tc>
        <w:tc>
          <w:tcPr>
            <w:tcW w:w="12275" w:type="dxa"/>
            <w:gridSpan w:val="8"/>
            <w:vMerge/>
            <w:tcBorders>
              <w:top w:val="nil"/>
              <w:left w:val="nil"/>
              <w:bottom w:val="nil"/>
              <w:right w:val="nil"/>
            </w:tcBorders>
            <w:vAlign w:val="center"/>
            <w:hideMark/>
          </w:tcPr>
          <w:p w:rsidR="00E26F49" w:rsidRPr="008D3135" w:rsidRDefault="00E26F49" w:rsidP="00975CFA">
            <w:pPr>
              <w:spacing w:after="0" w:line="240" w:lineRule="auto"/>
              <w:rPr>
                <w:rFonts w:ascii="Arial" w:eastAsia="Times New Roman" w:hAnsi="Arial" w:cs="Arial"/>
                <w:sz w:val="20"/>
                <w:szCs w:val="20"/>
              </w:rPr>
            </w:pPr>
          </w:p>
        </w:tc>
      </w:tr>
      <w:tr w:rsidR="00E26F49" w:rsidRPr="008D3135" w:rsidTr="00E26F49">
        <w:trPr>
          <w:trHeight w:val="255"/>
        </w:trPr>
        <w:tc>
          <w:tcPr>
            <w:tcW w:w="907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ind w:left="-1346"/>
              <w:rPr>
                <w:rFonts w:ascii="Arial" w:eastAsia="Times New Roman" w:hAnsi="Arial" w:cs="Arial"/>
                <w:sz w:val="20"/>
                <w:szCs w:val="20"/>
              </w:rPr>
            </w:pPr>
          </w:p>
        </w:tc>
        <w:tc>
          <w:tcPr>
            <w:tcW w:w="160" w:type="dxa"/>
            <w:tcBorders>
              <w:top w:val="nil"/>
              <w:left w:val="nil"/>
              <w:bottom w:val="nil"/>
              <w:right w:val="nil"/>
            </w:tcBorders>
            <w:shd w:val="clear" w:color="auto" w:fill="auto"/>
            <w:noWrap/>
            <w:vAlign w:val="bottom"/>
            <w:hideMark/>
          </w:tcPr>
          <w:p w:rsidR="00E26F49" w:rsidRPr="008D3135" w:rsidRDefault="00E26F49" w:rsidP="00975CFA">
            <w:pPr>
              <w:spacing w:after="0" w:line="240" w:lineRule="auto"/>
              <w:rPr>
                <w:rFonts w:ascii="Arial" w:eastAsia="Times New Roman" w:hAnsi="Arial" w:cs="Arial"/>
                <w:sz w:val="20"/>
                <w:szCs w:val="20"/>
              </w:rPr>
            </w:pPr>
          </w:p>
        </w:tc>
        <w:tc>
          <w:tcPr>
            <w:tcW w:w="12275" w:type="dxa"/>
            <w:gridSpan w:val="8"/>
            <w:vMerge/>
            <w:tcBorders>
              <w:top w:val="nil"/>
              <w:left w:val="nil"/>
              <w:bottom w:val="nil"/>
              <w:right w:val="nil"/>
            </w:tcBorders>
            <w:vAlign w:val="center"/>
            <w:hideMark/>
          </w:tcPr>
          <w:p w:rsidR="00E26F49" w:rsidRPr="008D3135" w:rsidRDefault="00E26F49" w:rsidP="00975CFA">
            <w:pPr>
              <w:spacing w:after="0" w:line="240" w:lineRule="auto"/>
              <w:rPr>
                <w:rFonts w:ascii="Arial" w:eastAsia="Times New Roman" w:hAnsi="Arial" w:cs="Arial"/>
                <w:sz w:val="20"/>
                <w:szCs w:val="20"/>
              </w:rPr>
            </w:pPr>
          </w:p>
        </w:tc>
      </w:tr>
      <w:tr w:rsidR="00E26F49" w:rsidRPr="008D3135" w:rsidTr="00E26F49">
        <w:trPr>
          <w:trHeight w:val="255"/>
        </w:trPr>
        <w:tc>
          <w:tcPr>
            <w:tcW w:w="907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ind w:left="-1346" w:right="-920"/>
              <w:rPr>
                <w:rFonts w:ascii="Arial" w:eastAsia="Times New Roman" w:hAnsi="Arial" w:cs="Arial"/>
                <w:sz w:val="20"/>
                <w:szCs w:val="20"/>
              </w:rPr>
            </w:pPr>
          </w:p>
        </w:tc>
        <w:tc>
          <w:tcPr>
            <w:tcW w:w="160" w:type="dxa"/>
            <w:tcBorders>
              <w:top w:val="nil"/>
              <w:left w:val="nil"/>
              <w:bottom w:val="nil"/>
              <w:right w:val="nil"/>
            </w:tcBorders>
            <w:shd w:val="clear" w:color="auto" w:fill="auto"/>
            <w:noWrap/>
            <w:vAlign w:val="bottom"/>
            <w:hideMark/>
          </w:tcPr>
          <w:p w:rsidR="00E26F49" w:rsidRPr="008D3135" w:rsidRDefault="00E26F49" w:rsidP="00975CFA">
            <w:pPr>
              <w:spacing w:after="0" w:line="240" w:lineRule="auto"/>
              <w:rPr>
                <w:rFonts w:ascii="Arial" w:eastAsia="Times New Roman" w:hAnsi="Arial" w:cs="Arial"/>
                <w:sz w:val="20"/>
                <w:szCs w:val="20"/>
              </w:rPr>
            </w:pPr>
          </w:p>
        </w:tc>
        <w:tc>
          <w:tcPr>
            <w:tcW w:w="12275" w:type="dxa"/>
            <w:gridSpan w:val="8"/>
            <w:vMerge/>
            <w:tcBorders>
              <w:top w:val="nil"/>
              <w:left w:val="nil"/>
              <w:bottom w:val="nil"/>
              <w:right w:val="nil"/>
            </w:tcBorders>
            <w:vAlign w:val="center"/>
            <w:hideMark/>
          </w:tcPr>
          <w:p w:rsidR="00E26F49" w:rsidRPr="008D3135" w:rsidRDefault="00E26F49" w:rsidP="00975CFA">
            <w:pPr>
              <w:spacing w:after="0" w:line="240" w:lineRule="auto"/>
              <w:rPr>
                <w:rFonts w:ascii="Arial" w:eastAsia="Times New Roman" w:hAnsi="Arial" w:cs="Arial"/>
                <w:sz w:val="20"/>
                <w:szCs w:val="20"/>
              </w:rPr>
            </w:pPr>
          </w:p>
        </w:tc>
      </w:tr>
      <w:tr w:rsidR="00E26F49" w:rsidRPr="008D3135" w:rsidTr="00E26F49">
        <w:trPr>
          <w:trHeight w:val="255"/>
        </w:trPr>
        <w:tc>
          <w:tcPr>
            <w:tcW w:w="907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ind w:left="-1346"/>
              <w:rPr>
                <w:rFonts w:ascii="Arial" w:eastAsia="Times New Roman" w:hAnsi="Arial" w:cs="Arial"/>
                <w:sz w:val="20"/>
                <w:szCs w:val="20"/>
              </w:rPr>
            </w:pPr>
          </w:p>
        </w:tc>
        <w:tc>
          <w:tcPr>
            <w:tcW w:w="160" w:type="dxa"/>
            <w:tcBorders>
              <w:top w:val="nil"/>
              <w:left w:val="nil"/>
              <w:bottom w:val="nil"/>
              <w:right w:val="nil"/>
            </w:tcBorders>
            <w:shd w:val="clear" w:color="auto" w:fill="auto"/>
            <w:noWrap/>
            <w:vAlign w:val="bottom"/>
            <w:hideMark/>
          </w:tcPr>
          <w:p w:rsidR="00E26F49" w:rsidRPr="008D3135" w:rsidRDefault="00E26F49" w:rsidP="00975CFA">
            <w:pPr>
              <w:spacing w:after="0" w:line="240" w:lineRule="auto"/>
              <w:rPr>
                <w:rFonts w:ascii="Arial" w:eastAsia="Times New Roman" w:hAnsi="Arial" w:cs="Arial"/>
                <w:sz w:val="20"/>
                <w:szCs w:val="20"/>
              </w:rPr>
            </w:pPr>
          </w:p>
        </w:tc>
        <w:tc>
          <w:tcPr>
            <w:tcW w:w="12275" w:type="dxa"/>
            <w:gridSpan w:val="8"/>
            <w:vMerge/>
            <w:tcBorders>
              <w:top w:val="nil"/>
              <w:left w:val="nil"/>
              <w:bottom w:val="nil"/>
              <w:right w:val="nil"/>
            </w:tcBorders>
            <w:vAlign w:val="center"/>
            <w:hideMark/>
          </w:tcPr>
          <w:p w:rsidR="00E26F49" w:rsidRPr="008D3135" w:rsidRDefault="00E26F49" w:rsidP="00975CFA">
            <w:pPr>
              <w:spacing w:after="0" w:line="240" w:lineRule="auto"/>
              <w:rPr>
                <w:rFonts w:ascii="Arial" w:eastAsia="Times New Roman" w:hAnsi="Arial" w:cs="Arial"/>
                <w:sz w:val="20"/>
                <w:szCs w:val="20"/>
              </w:rPr>
            </w:pPr>
          </w:p>
        </w:tc>
      </w:tr>
      <w:tr w:rsidR="00E26F49" w:rsidRPr="008D3135" w:rsidTr="00E26F49">
        <w:trPr>
          <w:trHeight w:val="255"/>
        </w:trPr>
        <w:tc>
          <w:tcPr>
            <w:tcW w:w="907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ind w:left="-1346"/>
              <w:rPr>
                <w:rFonts w:ascii="Arial" w:eastAsia="Times New Roman" w:hAnsi="Arial" w:cs="Arial"/>
                <w:sz w:val="20"/>
                <w:szCs w:val="20"/>
              </w:rPr>
            </w:pPr>
          </w:p>
        </w:tc>
        <w:tc>
          <w:tcPr>
            <w:tcW w:w="160" w:type="dxa"/>
            <w:tcBorders>
              <w:top w:val="nil"/>
              <w:left w:val="nil"/>
              <w:bottom w:val="nil"/>
              <w:right w:val="nil"/>
            </w:tcBorders>
            <w:shd w:val="clear" w:color="auto" w:fill="auto"/>
            <w:noWrap/>
            <w:vAlign w:val="bottom"/>
            <w:hideMark/>
          </w:tcPr>
          <w:p w:rsidR="00E26F49" w:rsidRPr="008D3135" w:rsidRDefault="00E26F49" w:rsidP="00975CFA">
            <w:pPr>
              <w:spacing w:after="0" w:line="240" w:lineRule="auto"/>
              <w:rPr>
                <w:rFonts w:ascii="Arial" w:eastAsia="Times New Roman" w:hAnsi="Arial" w:cs="Arial"/>
                <w:sz w:val="20"/>
                <w:szCs w:val="20"/>
              </w:rPr>
            </w:pPr>
          </w:p>
        </w:tc>
        <w:tc>
          <w:tcPr>
            <w:tcW w:w="12275" w:type="dxa"/>
            <w:gridSpan w:val="8"/>
            <w:vMerge/>
            <w:tcBorders>
              <w:top w:val="nil"/>
              <w:left w:val="nil"/>
              <w:bottom w:val="nil"/>
              <w:right w:val="nil"/>
            </w:tcBorders>
            <w:vAlign w:val="center"/>
            <w:hideMark/>
          </w:tcPr>
          <w:p w:rsidR="00E26F49" w:rsidRPr="008D3135" w:rsidRDefault="00E26F49" w:rsidP="00975CFA">
            <w:pPr>
              <w:spacing w:after="0" w:line="240" w:lineRule="auto"/>
              <w:rPr>
                <w:rFonts w:ascii="Arial" w:eastAsia="Times New Roman" w:hAnsi="Arial" w:cs="Arial"/>
                <w:sz w:val="20"/>
                <w:szCs w:val="20"/>
              </w:rPr>
            </w:pPr>
          </w:p>
        </w:tc>
      </w:tr>
      <w:tr w:rsidR="00E26F49" w:rsidRPr="008D3135" w:rsidTr="00E26F49">
        <w:trPr>
          <w:trHeight w:val="255"/>
        </w:trPr>
        <w:tc>
          <w:tcPr>
            <w:tcW w:w="907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ind w:left="-1346"/>
              <w:rPr>
                <w:rFonts w:ascii="Arial" w:eastAsia="Times New Roman" w:hAnsi="Arial" w:cs="Arial"/>
                <w:sz w:val="20"/>
                <w:szCs w:val="20"/>
              </w:rPr>
            </w:pPr>
          </w:p>
        </w:tc>
        <w:tc>
          <w:tcPr>
            <w:tcW w:w="160" w:type="dxa"/>
            <w:tcBorders>
              <w:top w:val="nil"/>
              <w:left w:val="nil"/>
              <w:bottom w:val="nil"/>
              <w:right w:val="nil"/>
            </w:tcBorders>
            <w:shd w:val="clear" w:color="auto" w:fill="auto"/>
            <w:noWrap/>
            <w:vAlign w:val="bottom"/>
            <w:hideMark/>
          </w:tcPr>
          <w:p w:rsidR="00E26F49" w:rsidRPr="008D3135" w:rsidRDefault="00E26F49" w:rsidP="00975CFA">
            <w:pPr>
              <w:spacing w:after="0" w:line="240" w:lineRule="auto"/>
              <w:rPr>
                <w:rFonts w:ascii="Arial" w:eastAsia="Times New Roman" w:hAnsi="Arial" w:cs="Arial"/>
                <w:sz w:val="20"/>
                <w:szCs w:val="20"/>
              </w:rPr>
            </w:pPr>
          </w:p>
        </w:tc>
        <w:tc>
          <w:tcPr>
            <w:tcW w:w="12275" w:type="dxa"/>
            <w:gridSpan w:val="8"/>
            <w:vMerge/>
            <w:tcBorders>
              <w:top w:val="nil"/>
              <w:left w:val="nil"/>
              <w:bottom w:val="nil"/>
              <w:right w:val="nil"/>
            </w:tcBorders>
            <w:vAlign w:val="center"/>
            <w:hideMark/>
          </w:tcPr>
          <w:p w:rsidR="00E26F49" w:rsidRPr="008D3135" w:rsidRDefault="00E26F49" w:rsidP="00975CFA">
            <w:pPr>
              <w:spacing w:after="0" w:line="240" w:lineRule="auto"/>
              <w:rPr>
                <w:rFonts w:ascii="Arial" w:eastAsia="Times New Roman" w:hAnsi="Arial" w:cs="Arial"/>
                <w:sz w:val="20"/>
                <w:szCs w:val="20"/>
              </w:rPr>
            </w:pPr>
          </w:p>
        </w:tc>
      </w:tr>
      <w:tr w:rsidR="00E26F49" w:rsidRPr="008D3135" w:rsidTr="00E26F49">
        <w:trPr>
          <w:trHeight w:val="255"/>
        </w:trPr>
        <w:tc>
          <w:tcPr>
            <w:tcW w:w="907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ind w:left="-1346"/>
              <w:rPr>
                <w:rFonts w:ascii="Arial" w:eastAsia="Times New Roman" w:hAnsi="Arial" w:cs="Arial"/>
                <w:sz w:val="20"/>
                <w:szCs w:val="20"/>
              </w:rPr>
            </w:pPr>
          </w:p>
        </w:tc>
        <w:tc>
          <w:tcPr>
            <w:tcW w:w="160" w:type="dxa"/>
            <w:tcBorders>
              <w:top w:val="nil"/>
              <w:left w:val="nil"/>
              <w:bottom w:val="nil"/>
              <w:right w:val="nil"/>
            </w:tcBorders>
            <w:shd w:val="clear" w:color="auto" w:fill="auto"/>
            <w:noWrap/>
            <w:vAlign w:val="bottom"/>
            <w:hideMark/>
          </w:tcPr>
          <w:p w:rsidR="00E26F49" w:rsidRPr="008D3135" w:rsidRDefault="00E26F49" w:rsidP="00975CFA">
            <w:pPr>
              <w:spacing w:after="0" w:line="240" w:lineRule="auto"/>
              <w:rPr>
                <w:rFonts w:ascii="Arial" w:eastAsia="Times New Roman" w:hAnsi="Arial" w:cs="Arial"/>
                <w:sz w:val="20"/>
                <w:szCs w:val="20"/>
              </w:rPr>
            </w:pPr>
          </w:p>
        </w:tc>
        <w:tc>
          <w:tcPr>
            <w:tcW w:w="12275" w:type="dxa"/>
            <w:gridSpan w:val="8"/>
            <w:vMerge/>
            <w:tcBorders>
              <w:top w:val="nil"/>
              <w:left w:val="nil"/>
              <w:bottom w:val="nil"/>
              <w:right w:val="nil"/>
            </w:tcBorders>
            <w:vAlign w:val="center"/>
            <w:hideMark/>
          </w:tcPr>
          <w:p w:rsidR="00E26F49" w:rsidRPr="008D3135" w:rsidRDefault="00E26F49" w:rsidP="00975CFA">
            <w:pPr>
              <w:spacing w:after="0" w:line="240" w:lineRule="auto"/>
              <w:rPr>
                <w:rFonts w:ascii="Arial" w:eastAsia="Times New Roman" w:hAnsi="Arial" w:cs="Arial"/>
                <w:sz w:val="20"/>
                <w:szCs w:val="20"/>
              </w:rPr>
            </w:pPr>
          </w:p>
        </w:tc>
      </w:tr>
      <w:tr w:rsidR="00E26F49" w:rsidRPr="008D3135" w:rsidTr="00E26F49">
        <w:trPr>
          <w:trHeight w:val="255"/>
        </w:trPr>
        <w:tc>
          <w:tcPr>
            <w:tcW w:w="9072" w:type="dxa"/>
            <w:tcBorders>
              <w:top w:val="nil"/>
              <w:left w:val="nil"/>
              <w:bottom w:val="nil"/>
              <w:right w:val="nil"/>
            </w:tcBorders>
            <w:shd w:val="clear" w:color="auto" w:fill="auto"/>
            <w:noWrap/>
            <w:vAlign w:val="bottom"/>
            <w:hideMark/>
          </w:tcPr>
          <w:p w:rsidR="00E26F49" w:rsidRPr="008D3135" w:rsidRDefault="00E26F49" w:rsidP="00E26F49">
            <w:pPr>
              <w:spacing w:after="0" w:line="240" w:lineRule="auto"/>
              <w:ind w:left="-1346"/>
              <w:rPr>
                <w:rFonts w:ascii="Arial" w:eastAsia="Times New Roman" w:hAnsi="Arial" w:cs="Arial"/>
                <w:sz w:val="20"/>
                <w:szCs w:val="20"/>
              </w:rPr>
            </w:pPr>
          </w:p>
        </w:tc>
        <w:tc>
          <w:tcPr>
            <w:tcW w:w="160" w:type="dxa"/>
            <w:tcBorders>
              <w:top w:val="nil"/>
              <w:left w:val="nil"/>
              <w:bottom w:val="nil"/>
              <w:right w:val="nil"/>
            </w:tcBorders>
            <w:shd w:val="clear" w:color="auto" w:fill="auto"/>
            <w:noWrap/>
            <w:vAlign w:val="bottom"/>
            <w:hideMark/>
          </w:tcPr>
          <w:p w:rsidR="00E26F49" w:rsidRPr="008D3135" w:rsidRDefault="00E26F49" w:rsidP="00975CFA">
            <w:pPr>
              <w:spacing w:after="0" w:line="240" w:lineRule="auto"/>
              <w:rPr>
                <w:rFonts w:ascii="Arial" w:eastAsia="Times New Roman" w:hAnsi="Arial" w:cs="Arial"/>
                <w:sz w:val="20"/>
                <w:szCs w:val="20"/>
              </w:rPr>
            </w:pPr>
          </w:p>
        </w:tc>
        <w:tc>
          <w:tcPr>
            <w:tcW w:w="12275" w:type="dxa"/>
            <w:gridSpan w:val="8"/>
            <w:vMerge/>
            <w:tcBorders>
              <w:top w:val="nil"/>
              <w:left w:val="nil"/>
              <w:bottom w:val="nil"/>
              <w:right w:val="nil"/>
            </w:tcBorders>
            <w:vAlign w:val="center"/>
            <w:hideMark/>
          </w:tcPr>
          <w:p w:rsidR="00E26F49" w:rsidRPr="008D3135" w:rsidRDefault="00E26F49" w:rsidP="00975CFA">
            <w:pPr>
              <w:spacing w:after="0" w:line="240" w:lineRule="auto"/>
              <w:rPr>
                <w:rFonts w:ascii="Arial" w:eastAsia="Times New Roman" w:hAnsi="Arial" w:cs="Arial"/>
                <w:sz w:val="20"/>
                <w:szCs w:val="20"/>
              </w:rPr>
            </w:pPr>
          </w:p>
        </w:tc>
      </w:tr>
    </w:tbl>
    <w:p w:rsidR="00E26F49" w:rsidRDefault="00E26F49" w:rsidP="00E26F49"/>
    <w:p w:rsidR="00E2161E" w:rsidRDefault="00E2161E" w:rsidP="00314636">
      <w:pPr>
        <w:rPr>
          <w:rFonts w:ascii="Times New Roman" w:hAnsi="Times New Roman" w:cs="Times New Roman"/>
          <w:sz w:val="24"/>
          <w:szCs w:val="24"/>
        </w:rPr>
      </w:pPr>
    </w:p>
    <w:p w:rsidR="00E2161E" w:rsidRDefault="00E2161E" w:rsidP="00314636">
      <w:pPr>
        <w:rPr>
          <w:rFonts w:ascii="Times New Roman" w:hAnsi="Times New Roman" w:cs="Times New Roman"/>
          <w:sz w:val="24"/>
          <w:szCs w:val="24"/>
        </w:rPr>
      </w:pPr>
    </w:p>
    <w:p w:rsidR="00BE2C55" w:rsidRDefault="00BE2C55" w:rsidP="00314636">
      <w:pPr>
        <w:rPr>
          <w:rFonts w:ascii="Times New Roman" w:hAnsi="Times New Roman" w:cs="Times New Roman"/>
          <w:sz w:val="24"/>
          <w:szCs w:val="24"/>
        </w:rPr>
      </w:pPr>
    </w:p>
    <w:p w:rsidR="00314636" w:rsidRPr="00C07097" w:rsidRDefault="00314636" w:rsidP="00C07097">
      <w:pPr>
        <w:pStyle w:val="Paragraphedeliste"/>
        <w:numPr>
          <w:ilvl w:val="0"/>
          <w:numId w:val="3"/>
        </w:numPr>
        <w:rPr>
          <w:rFonts w:ascii="Times New Roman" w:hAnsi="Times New Roman" w:cs="Times New Roman"/>
          <w:b/>
          <w:sz w:val="28"/>
          <w:szCs w:val="28"/>
        </w:rPr>
      </w:pPr>
      <w:r w:rsidRPr="00C07097">
        <w:rPr>
          <w:rFonts w:ascii="Times New Roman" w:hAnsi="Times New Roman" w:cs="Times New Roman"/>
          <w:b/>
          <w:sz w:val="28"/>
          <w:szCs w:val="28"/>
        </w:rPr>
        <w:t>Eléments budgétaires :</w:t>
      </w:r>
    </w:p>
    <w:p w:rsidR="00314636" w:rsidRPr="00CB2193" w:rsidRDefault="00314636" w:rsidP="00034A74">
      <w:pPr>
        <w:jc w:val="both"/>
        <w:rPr>
          <w:rFonts w:ascii="Garamond" w:hAnsi="Garamond" w:cs="Times New Roman"/>
          <w:sz w:val="24"/>
          <w:szCs w:val="24"/>
        </w:rPr>
      </w:pPr>
      <w:r w:rsidRPr="00CB2193">
        <w:rPr>
          <w:rFonts w:ascii="Garamond" w:hAnsi="Garamond" w:cs="Times New Roman"/>
          <w:sz w:val="24"/>
          <w:szCs w:val="24"/>
        </w:rPr>
        <w:t>Le prix moyen de l’acte est de 125 euros</w:t>
      </w:r>
      <w:r w:rsidR="007A1785" w:rsidRPr="00CB2193">
        <w:rPr>
          <w:rFonts w:ascii="Garamond" w:hAnsi="Garamond" w:cs="Times New Roman"/>
          <w:sz w:val="24"/>
          <w:szCs w:val="24"/>
        </w:rPr>
        <w:t xml:space="preserve"> avec un prix médian de 117 euros mais </w:t>
      </w:r>
      <w:r w:rsidR="00A64BDA" w:rsidRPr="00CB2193">
        <w:rPr>
          <w:rFonts w:ascii="Garamond" w:hAnsi="Garamond" w:cs="Times New Roman"/>
          <w:sz w:val="24"/>
          <w:szCs w:val="24"/>
        </w:rPr>
        <w:t>c</w:t>
      </w:r>
      <w:r w:rsidR="007A1785" w:rsidRPr="00CB2193">
        <w:rPr>
          <w:rFonts w:ascii="Garamond" w:hAnsi="Garamond" w:cs="Times New Roman"/>
          <w:sz w:val="24"/>
          <w:szCs w:val="24"/>
        </w:rPr>
        <w:t>e coût peut aller du simple au triple si l’on écarte les prix particulièrement élevés provenant de fluctuations conjoncturelles.</w:t>
      </w:r>
    </w:p>
    <w:p w:rsidR="007A1785" w:rsidRPr="00CB2193" w:rsidRDefault="007A1785" w:rsidP="00034A74">
      <w:pPr>
        <w:jc w:val="both"/>
        <w:rPr>
          <w:rFonts w:ascii="Garamond" w:hAnsi="Garamond" w:cs="Times New Roman"/>
          <w:sz w:val="24"/>
          <w:szCs w:val="24"/>
        </w:rPr>
      </w:pPr>
      <w:r w:rsidRPr="00CB2193">
        <w:rPr>
          <w:rFonts w:ascii="Garamond" w:hAnsi="Garamond" w:cs="Times New Roman"/>
          <w:sz w:val="24"/>
          <w:szCs w:val="24"/>
        </w:rPr>
        <w:t>On retrouve la même proximité entre moyenne et médiane sur la répartit</w:t>
      </w:r>
      <w:r w:rsidR="006E24DE" w:rsidRPr="00CB2193">
        <w:rPr>
          <w:rFonts w:ascii="Garamond" w:hAnsi="Garamond" w:cs="Times New Roman"/>
          <w:sz w:val="24"/>
          <w:szCs w:val="24"/>
        </w:rPr>
        <w:t>ion des groupes budgétaires malgré de fortes fluctuations qui rendent compte de la grande variété des structures. Ainsi, le groupe III pourra varier fortement suivant que le CMPP sera propriétaire ou locataire et dans le second cas suivant qu’il louer</w:t>
      </w:r>
      <w:r w:rsidR="00A64BDA" w:rsidRPr="00CB2193">
        <w:rPr>
          <w:rFonts w:ascii="Garamond" w:hAnsi="Garamond" w:cs="Times New Roman"/>
          <w:sz w:val="24"/>
          <w:szCs w:val="24"/>
        </w:rPr>
        <w:t>a dans le parc privé ou public</w:t>
      </w:r>
      <w:r w:rsidR="006E24DE" w:rsidRPr="00CB2193">
        <w:rPr>
          <w:rFonts w:ascii="Garamond" w:hAnsi="Garamond" w:cs="Times New Roman"/>
          <w:sz w:val="24"/>
          <w:szCs w:val="24"/>
        </w:rPr>
        <w:t>.</w:t>
      </w:r>
    </w:p>
    <w:p w:rsidR="00E2161E" w:rsidRPr="00CB2193" w:rsidRDefault="00E2161E" w:rsidP="00034A74">
      <w:pPr>
        <w:jc w:val="both"/>
        <w:rPr>
          <w:rFonts w:ascii="Garamond" w:hAnsi="Garamond" w:cs="Times New Roman"/>
          <w:sz w:val="24"/>
          <w:szCs w:val="24"/>
        </w:rPr>
      </w:pPr>
    </w:p>
    <w:tbl>
      <w:tblPr>
        <w:tblStyle w:val="Grilledutableau"/>
        <w:tblW w:w="0" w:type="auto"/>
        <w:tblLook w:val="04A0"/>
      </w:tblPr>
      <w:tblGrid>
        <w:gridCol w:w="3070"/>
        <w:gridCol w:w="3071"/>
        <w:gridCol w:w="3071"/>
      </w:tblGrid>
      <w:tr w:rsidR="006E24DE" w:rsidTr="006E24DE">
        <w:tc>
          <w:tcPr>
            <w:tcW w:w="3070" w:type="dxa"/>
          </w:tcPr>
          <w:p w:rsidR="006E24DE" w:rsidRDefault="006E24DE" w:rsidP="00314636">
            <w:pPr>
              <w:rPr>
                <w:rFonts w:ascii="Times New Roman" w:hAnsi="Times New Roman" w:cs="Times New Roman"/>
                <w:sz w:val="24"/>
                <w:szCs w:val="24"/>
              </w:rPr>
            </w:pPr>
          </w:p>
          <w:p w:rsidR="00003AE4" w:rsidRDefault="00003AE4" w:rsidP="00314636">
            <w:pPr>
              <w:rPr>
                <w:rFonts w:ascii="Times New Roman" w:hAnsi="Times New Roman" w:cs="Times New Roman"/>
                <w:sz w:val="24"/>
                <w:szCs w:val="24"/>
              </w:rPr>
            </w:pPr>
          </w:p>
        </w:tc>
        <w:tc>
          <w:tcPr>
            <w:tcW w:w="3071" w:type="dxa"/>
          </w:tcPr>
          <w:p w:rsidR="006E24DE" w:rsidRDefault="006E24DE" w:rsidP="00314636">
            <w:pPr>
              <w:rPr>
                <w:rFonts w:ascii="Times New Roman" w:hAnsi="Times New Roman" w:cs="Times New Roman"/>
                <w:sz w:val="24"/>
                <w:szCs w:val="24"/>
              </w:rPr>
            </w:pPr>
            <w:r>
              <w:rPr>
                <w:rFonts w:ascii="Times New Roman" w:hAnsi="Times New Roman" w:cs="Times New Roman"/>
                <w:sz w:val="24"/>
                <w:szCs w:val="24"/>
              </w:rPr>
              <w:t>Moyenne</w:t>
            </w:r>
            <w:r w:rsidR="00C07097">
              <w:rPr>
                <w:rFonts w:ascii="Times New Roman" w:hAnsi="Times New Roman" w:cs="Times New Roman"/>
                <w:sz w:val="24"/>
                <w:szCs w:val="24"/>
              </w:rPr>
              <w:t xml:space="preserve"> (%)</w:t>
            </w:r>
          </w:p>
        </w:tc>
        <w:tc>
          <w:tcPr>
            <w:tcW w:w="3071" w:type="dxa"/>
          </w:tcPr>
          <w:p w:rsidR="006E24DE" w:rsidRDefault="006E24DE" w:rsidP="00314636">
            <w:pPr>
              <w:rPr>
                <w:rFonts w:ascii="Times New Roman" w:hAnsi="Times New Roman" w:cs="Times New Roman"/>
                <w:sz w:val="24"/>
                <w:szCs w:val="24"/>
              </w:rPr>
            </w:pPr>
            <w:r>
              <w:rPr>
                <w:rFonts w:ascii="Times New Roman" w:hAnsi="Times New Roman" w:cs="Times New Roman"/>
                <w:sz w:val="24"/>
                <w:szCs w:val="24"/>
              </w:rPr>
              <w:t>Médiane</w:t>
            </w:r>
            <w:r w:rsidR="00C07097">
              <w:rPr>
                <w:rFonts w:ascii="Times New Roman" w:hAnsi="Times New Roman" w:cs="Times New Roman"/>
                <w:sz w:val="24"/>
                <w:szCs w:val="24"/>
              </w:rPr>
              <w:t xml:space="preserve"> (%)</w:t>
            </w:r>
          </w:p>
        </w:tc>
      </w:tr>
      <w:tr w:rsidR="006E24DE" w:rsidTr="006E24DE">
        <w:tc>
          <w:tcPr>
            <w:tcW w:w="3070" w:type="dxa"/>
          </w:tcPr>
          <w:p w:rsidR="006E24DE" w:rsidRDefault="006E24DE" w:rsidP="00314636">
            <w:pPr>
              <w:rPr>
                <w:rFonts w:ascii="Times New Roman" w:hAnsi="Times New Roman" w:cs="Times New Roman"/>
                <w:sz w:val="24"/>
                <w:szCs w:val="24"/>
              </w:rPr>
            </w:pPr>
            <w:r>
              <w:rPr>
                <w:rFonts w:ascii="Times New Roman" w:hAnsi="Times New Roman" w:cs="Times New Roman"/>
                <w:sz w:val="24"/>
                <w:szCs w:val="24"/>
              </w:rPr>
              <w:t>Groupe I</w:t>
            </w:r>
          </w:p>
        </w:tc>
        <w:tc>
          <w:tcPr>
            <w:tcW w:w="3071" w:type="dxa"/>
          </w:tcPr>
          <w:p w:rsidR="006E24DE" w:rsidRDefault="006E24DE" w:rsidP="00314636">
            <w:pPr>
              <w:rPr>
                <w:rFonts w:ascii="Times New Roman" w:hAnsi="Times New Roman" w:cs="Times New Roman"/>
                <w:sz w:val="24"/>
                <w:szCs w:val="24"/>
              </w:rPr>
            </w:pPr>
            <w:r>
              <w:rPr>
                <w:rFonts w:ascii="Times New Roman" w:hAnsi="Times New Roman" w:cs="Times New Roman"/>
                <w:sz w:val="24"/>
                <w:szCs w:val="24"/>
              </w:rPr>
              <w:t>3.87</w:t>
            </w:r>
          </w:p>
        </w:tc>
        <w:tc>
          <w:tcPr>
            <w:tcW w:w="3071" w:type="dxa"/>
          </w:tcPr>
          <w:p w:rsidR="006E24DE" w:rsidRDefault="006E24DE" w:rsidP="00314636">
            <w:pPr>
              <w:rPr>
                <w:rFonts w:ascii="Times New Roman" w:hAnsi="Times New Roman" w:cs="Times New Roman"/>
                <w:sz w:val="24"/>
                <w:szCs w:val="24"/>
              </w:rPr>
            </w:pPr>
            <w:r>
              <w:rPr>
                <w:rFonts w:ascii="Times New Roman" w:hAnsi="Times New Roman" w:cs="Times New Roman"/>
                <w:sz w:val="24"/>
                <w:szCs w:val="24"/>
              </w:rPr>
              <w:t>3.46</w:t>
            </w:r>
          </w:p>
        </w:tc>
      </w:tr>
      <w:tr w:rsidR="006E24DE" w:rsidTr="006E24DE">
        <w:tc>
          <w:tcPr>
            <w:tcW w:w="3070" w:type="dxa"/>
          </w:tcPr>
          <w:p w:rsidR="006E24DE" w:rsidRDefault="006E24DE" w:rsidP="00314636">
            <w:pPr>
              <w:rPr>
                <w:rFonts w:ascii="Times New Roman" w:hAnsi="Times New Roman" w:cs="Times New Roman"/>
                <w:sz w:val="24"/>
                <w:szCs w:val="24"/>
              </w:rPr>
            </w:pPr>
            <w:r>
              <w:rPr>
                <w:rFonts w:ascii="Times New Roman" w:hAnsi="Times New Roman" w:cs="Times New Roman"/>
                <w:sz w:val="24"/>
                <w:szCs w:val="24"/>
              </w:rPr>
              <w:t>Groupe II</w:t>
            </w:r>
          </w:p>
        </w:tc>
        <w:tc>
          <w:tcPr>
            <w:tcW w:w="3071" w:type="dxa"/>
          </w:tcPr>
          <w:p w:rsidR="006E24DE" w:rsidRDefault="006E24DE" w:rsidP="00314636">
            <w:pPr>
              <w:rPr>
                <w:rFonts w:ascii="Times New Roman" w:hAnsi="Times New Roman" w:cs="Times New Roman"/>
                <w:sz w:val="24"/>
                <w:szCs w:val="24"/>
              </w:rPr>
            </w:pPr>
            <w:r>
              <w:rPr>
                <w:rFonts w:ascii="Times New Roman" w:hAnsi="Times New Roman" w:cs="Times New Roman"/>
                <w:sz w:val="24"/>
                <w:szCs w:val="24"/>
              </w:rPr>
              <w:t>83.68</w:t>
            </w:r>
          </w:p>
        </w:tc>
        <w:tc>
          <w:tcPr>
            <w:tcW w:w="3071" w:type="dxa"/>
          </w:tcPr>
          <w:p w:rsidR="006E24DE" w:rsidRDefault="006E24DE" w:rsidP="00314636">
            <w:pPr>
              <w:rPr>
                <w:rFonts w:ascii="Times New Roman" w:hAnsi="Times New Roman" w:cs="Times New Roman"/>
                <w:sz w:val="24"/>
                <w:szCs w:val="24"/>
              </w:rPr>
            </w:pPr>
            <w:r>
              <w:rPr>
                <w:rFonts w:ascii="Times New Roman" w:hAnsi="Times New Roman" w:cs="Times New Roman"/>
                <w:sz w:val="24"/>
                <w:szCs w:val="24"/>
              </w:rPr>
              <w:t>85.15</w:t>
            </w:r>
          </w:p>
        </w:tc>
      </w:tr>
      <w:tr w:rsidR="006E24DE" w:rsidTr="006E24DE">
        <w:tc>
          <w:tcPr>
            <w:tcW w:w="3070" w:type="dxa"/>
          </w:tcPr>
          <w:p w:rsidR="006E24DE" w:rsidRDefault="006E24DE" w:rsidP="00314636">
            <w:pPr>
              <w:rPr>
                <w:rFonts w:ascii="Times New Roman" w:hAnsi="Times New Roman" w:cs="Times New Roman"/>
                <w:sz w:val="24"/>
                <w:szCs w:val="24"/>
              </w:rPr>
            </w:pPr>
            <w:r>
              <w:rPr>
                <w:rFonts w:ascii="Times New Roman" w:hAnsi="Times New Roman" w:cs="Times New Roman"/>
                <w:sz w:val="24"/>
                <w:szCs w:val="24"/>
              </w:rPr>
              <w:t>Groupe III</w:t>
            </w:r>
          </w:p>
        </w:tc>
        <w:tc>
          <w:tcPr>
            <w:tcW w:w="3071" w:type="dxa"/>
          </w:tcPr>
          <w:p w:rsidR="006E24DE" w:rsidRDefault="006E24DE" w:rsidP="00314636">
            <w:pPr>
              <w:rPr>
                <w:rFonts w:ascii="Times New Roman" w:hAnsi="Times New Roman" w:cs="Times New Roman"/>
                <w:sz w:val="24"/>
                <w:szCs w:val="24"/>
              </w:rPr>
            </w:pPr>
            <w:r>
              <w:rPr>
                <w:rFonts w:ascii="Times New Roman" w:hAnsi="Times New Roman" w:cs="Times New Roman"/>
                <w:sz w:val="24"/>
                <w:szCs w:val="24"/>
              </w:rPr>
              <w:t>11.60</w:t>
            </w:r>
          </w:p>
        </w:tc>
        <w:tc>
          <w:tcPr>
            <w:tcW w:w="3071" w:type="dxa"/>
          </w:tcPr>
          <w:p w:rsidR="006E24DE" w:rsidRDefault="006E24DE" w:rsidP="00314636">
            <w:pPr>
              <w:rPr>
                <w:rFonts w:ascii="Times New Roman" w:hAnsi="Times New Roman" w:cs="Times New Roman"/>
                <w:sz w:val="24"/>
                <w:szCs w:val="24"/>
              </w:rPr>
            </w:pPr>
            <w:r>
              <w:rPr>
                <w:rFonts w:ascii="Times New Roman" w:hAnsi="Times New Roman" w:cs="Times New Roman"/>
                <w:sz w:val="24"/>
                <w:szCs w:val="24"/>
              </w:rPr>
              <w:t>10.8</w:t>
            </w:r>
          </w:p>
        </w:tc>
      </w:tr>
    </w:tbl>
    <w:p w:rsidR="00E2161E" w:rsidRDefault="00E2161E" w:rsidP="00034A74">
      <w:pPr>
        <w:jc w:val="both"/>
        <w:rPr>
          <w:rFonts w:ascii="Times New Roman" w:hAnsi="Times New Roman" w:cs="Times New Roman"/>
          <w:sz w:val="24"/>
          <w:szCs w:val="24"/>
        </w:rPr>
      </w:pPr>
    </w:p>
    <w:p w:rsidR="006E24DE" w:rsidRPr="00CB2193" w:rsidRDefault="00A74566" w:rsidP="00034A74">
      <w:pPr>
        <w:jc w:val="both"/>
        <w:rPr>
          <w:rFonts w:ascii="Garamond" w:hAnsi="Garamond" w:cs="Times New Roman"/>
          <w:sz w:val="24"/>
          <w:szCs w:val="24"/>
        </w:rPr>
      </w:pPr>
      <w:r w:rsidRPr="00CB2193">
        <w:rPr>
          <w:rFonts w:ascii="Garamond" w:hAnsi="Garamond" w:cs="Times New Roman"/>
          <w:sz w:val="24"/>
          <w:szCs w:val="24"/>
        </w:rPr>
        <w:lastRenderedPageBreak/>
        <w:t>Sans surprise, on constatera la part prépondérante de la masse salariale qui constitue l’essentiel du budget d’un CMPP. C’est peut-être ce qui explique le faible impact de la taille de l’établissement ou de l’association sur le coût des CMPP.</w:t>
      </w:r>
    </w:p>
    <w:p w:rsidR="00A74566" w:rsidRPr="00CB2193" w:rsidRDefault="00A74566" w:rsidP="00034A74">
      <w:pPr>
        <w:jc w:val="both"/>
        <w:rPr>
          <w:rFonts w:ascii="Garamond" w:hAnsi="Garamond" w:cs="Times New Roman"/>
          <w:sz w:val="24"/>
          <w:szCs w:val="24"/>
        </w:rPr>
      </w:pPr>
      <w:r w:rsidRPr="00CB2193">
        <w:rPr>
          <w:rFonts w:ascii="Garamond" w:hAnsi="Garamond" w:cs="Times New Roman"/>
          <w:sz w:val="24"/>
          <w:szCs w:val="24"/>
        </w:rPr>
        <w:t xml:space="preserve">Le prix de l’acte en fonction de la file active fluctue peu pour la grande majorité des </w:t>
      </w:r>
      <w:r w:rsidR="00D24340" w:rsidRPr="00CB2193">
        <w:rPr>
          <w:rFonts w:ascii="Garamond" w:hAnsi="Garamond" w:cs="Times New Roman"/>
          <w:sz w:val="24"/>
          <w:szCs w:val="24"/>
        </w:rPr>
        <w:t>CMPP</w:t>
      </w:r>
      <w:r w:rsidRPr="00CB2193">
        <w:rPr>
          <w:rFonts w:ascii="Garamond" w:hAnsi="Garamond" w:cs="Times New Roman"/>
          <w:sz w:val="24"/>
          <w:szCs w:val="24"/>
        </w:rPr>
        <w:t>, il varie néanmoins pour les plus petits qui apparaissent plus co</w:t>
      </w:r>
      <w:r w:rsidR="00B91540" w:rsidRPr="00CB2193">
        <w:rPr>
          <w:rFonts w:ascii="Garamond" w:hAnsi="Garamond" w:cs="Times New Roman"/>
          <w:sz w:val="24"/>
          <w:szCs w:val="24"/>
        </w:rPr>
        <w:t>û</w:t>
      </w:r>
      <w:r w:rsidRPr="00CB2193">
        <w:rPr>
          <w:rFonts w:ascii="Garamond" w:hAnsi="Garamond" w:cs="Times New Roman"/>
          <w:sz w:val="24"/>
          <w:szCs w:val="24"/>
        </w:rPr>
        <w:t xml:space="preserve">teux et pour les grands CMPP qui semblent moins onéreux. On peut imaginer notamment que le poids financier de la structure est inversement proportionnel </w:t>
      </w:r>
      <w:r w:rsidR="00A64BDA" w:rsidRPr="00CB2193">
        <w:rPr>
          <w:rFonts w:ascii="Garamond" w:hAnsi="Garamond" w:cs="Times New Roman"/>
          <w:sz w:val="24"/>
          <w:szCs w:val="24"/>
        </w:rPr>
        <w:t>à la taille</w:t>
      </w:r>
      <w:r w:rsidR="00D24340" w:rsidRPr="00CB2193">
        <w:rPr>
          <w:rFonts w:ascii="Garamond" w:hAnsi="Garamond" w:cs="Times New Roman"/>
          <w:sz w:val="24"/>
          <w:szCs w:val="24"/>
        </w:rPr>
        <w:t>,</w:t>
      </w:r>
      <w:r w:rsidR="00A64BDA" w:rsidRPr="00CB2193">
        <w:rPr>
          <w:rFonts w:ascii="Garamond" w:hAnsi="Garamond" w:cs="Times New Roman"/>
          <w:sz w:val="24"/>
          <w:szCs w:val="24"/>
        </w:rPr>
        <w:t xml:space="preserve"> </w:t>
      </w:r>
      <w:r w:rsidRPr="00CB2193">
        <w:rPr>
          <w:rFonts w:ascii="Garamond" w:hAnsi="Garamond" w:cs="Times New Roman"/>
          <w:sz w:val="24"/>
          <w:szCs w:val="24"/>
        </w:rPr>
        <w:t xml:space="preserve">de même </w:t>
      </w:r>
      <w:r w:rsidR="00A64BDA" w:rsidRPr="00CB2193">
        <w:rPr>
          <w:rFonts w:ascii="Garamond" w:hAnsi="Garamond" w:cs="Times New Roman"/>
          <w:sz w:val="24"/>
          <w:szCs w:val="24"/>
        </w:rPr>
        <w:t xml:space="preserve">pour </w:t>
      </w:r>
      <w:r w:rsidRPr="00CB2193">
        <w:rPr>
          <w:rFonts w:ascii="Garamond" w:hAnsi="Garamond" w:cs="Times New Roman"/>
          <w:sz w:val="24"/>
          <w:szCs w:val="24"/>
        </w:rPr>
        <w:t>les coûts administratifs.</w:t>
      </w:r>
    </w:p>
    <w:p w:rsidR="00A74566" w:rsidRDefault="008857E6" w:rsidP="00314636">
      <w:pPr>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4429760" cy="2751502"/>
            <wp:effectExtent l="0" t="0" r="889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28058" cy="2750445"/>
                    </a:xfrm>
                    <a:prstGeom prst="rect">
                      <a:avLst/>
                    </a:prstGeom>
                    <a:noFill/>
                  </pic:spPr>
                </pic:pic>
              </a:graphicData>
            </a:graphic>
          </wp:inline>
        </w:drawing>
      </w:r>
    </w:p>
    <w:p w:rsidR="003F1BFA" w:rsidRPr="00CB2193" w:rsidRDefault="003F1BFA" w:rsidP="00034A74">
      <w:pPr>
        <w:jc w:val="both"/>
        <w:rPr>
          <w:rFonts w:ascii="Garamond" w:hAnsi="Garamond" w:cs="Times New Roman"/>
          <w:sz w:val="24"/>
          <w:szCs w:val="24"/>
        </w:rPr>
      </w:pPr>
      <w:r w:rsidRPr="00CB2193">
        <w:rPr>
          <w:rFonts w:ascii="Garamond" w:hAnsi="Garamond" w:cs="Times New Roman"/>
          <w:sz w:val="24"/>
          <w:szCs w:val="24"/>
        </w:rPr>
        <w:t xml:space="preserve">On constate la tendance inverse en ce qui concerne la taille de l’association, les grosses associations semblent générer </w:t>
      </w:r>
      <w:r w:rsidR="00D24340" w:rsidRPr="00CB2193">
        <w:rPr>
          <w:rFonts w:ascii="Garamond" w:hAnsi="Garamond" w:cs="Times New Roman"/>
          <w:sz w:val="24"/>
          <w:szCs w:val="24"/>
        </w:rPr>
        <w:t>une dépense</w:t>
      </w:r>
      <w:r w:rsidRPr="00CB2193">
        <w:rPr>
          <w:rFonts w:ascii="Garamond" w:hAnsi="Garamond" w:cs="Times New Roman"/>
          <w:sz w:val="24"/>
          <w:szCs w:val="24"/>
        </w:rPr>
        <w:t xml:space="preserve"> plus élevé</w:t>
      </w:r>
      <w:r w:rsidR="00D24340" w:rsidRPr="00CB2193">
        <w:rPr>
          <w:rFonts w:ascii="Garamond" w:hAnsi="Garamond" w:cs="Times New Roman"/>
          <w:sz w:val="24"/>
          <w:szCs w:val="24"/>
        </w:rPr>
        <w:t>e</w:t>
      </w:r>
      <w:r w:rsidRPr="00CB2193">
        <w:rPr>
          <w:rFonts w:ascii="Garamond" w:hAnsi="Garamond" w:cs="Times New Roman"/>
          <w:sz w:val="24"/>
          <w:szCs w:val="24"/>
        </w:rPr>
        <w:t>. On pensera inévitablement au coût des structures et en particulier aux frais de siège dont on sait qu’ils atteignent communément 4% du budget des établissements.</w:t>
      </w:r>
      <w:r w:rsidR="00003AE4" w:rsidRPr="00CB2193">
        <w:rPr>
          <w:rFonts w:ascii="Garamond" w:hAnsi="Garamond" w:cs="Times New Roman"/>
          <w:sz w:val="24"/>
          <w:szCs w:val="24"/>
        </w:rPr>
        <w:t xml:space="preserve"> Notre enquête donne un écart de 15% entre les petites associations (gérant un seul établissement) et les grosses associations (plus de 20 établissements).</w:t>
      </w:r>
      <w:r w:rsidR="00034A74" w:rsidRPr="00CB2193">
        <w:rPr>
          <w:rFonts w:ascii="Garamond" w:hAnsi="Garamond" w:cs="Times New Roman"/>
          <w:sz w:val="24"/>
          <w:szCs w:val="24"/>
        </w:rPr>
        <w:t xml:space="preserve"> Ce constat semble contredire l’idée communément admise selon laquelle les grosses associations généreraient des économies de structures.</w:t>
      </w:r>
    </w:p>
    <w:p w:rsidR="00BE2C55" w:rsidRDefault="00BE2C55" w:rsidP="00314636">
      <w:pPr>
        <w:rPr>
          <w:rFonts w:ascii="Times New Roman" w:hAnsi="Times New Roman" w:cs="Times New Roman"/>
          <w:sz w:val="24"/>
          <w:szCs w:val="24"/>
        </w:rPr>
      </w:pPr>
    </w:p>
    <w:p w:rsidR="00447AD9" w:rsidRDefault="00C85F62" w:rsidP="00314636">
      <w:pPr>
        <w:rPr>
          <w:rFonts w:ascii="Times New Roman" w:hAnsi="Times New Roman" w:cs="Times New Roman"/>
          <w:sz w:val="24"/>
          <w:szCs w:val="24"/>
        </w:rPr>
      </w:pPr>
      <w:r>
        <w:rPr>
          <w:rFonts w:ascii="Times New Roman" w:hAnsi="Times New Roman" w:cs="Times New Roman"/>
          <w:noProof/>
          <w:sz w:val="24"/>
          <w:szCs w:val="24"/>
          <w:lang w:eastAsia="fr-FR"/>
        </w:rPr>
        <w:pict>
          <v:shape id="_x0000_s1040" type="#_x0000_t202" style="position:absolute;margin-left:256.8pt;margin-top:14.25pt;width:52.5pt;height:21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">
            <v:textbox>
              <w:txbxContent>
                <w:p w:rsidR="00975CFA" w:rsidRPr="00DE79CA" w:rsidRDefault="00975CFA">
                  <w:pPr>
                    <w:rPr>
                      <w:sz w:val="18"/>
                      <w:szCs w:val="18"/>
                    </w:rPr>
                  </w:pPr>
                  <w:r w:rsidRPr="00DE79CA">
                    <w:rPr>
                      <w:sz w:val="18"/>
                      <w:szCs w:val="18"/>
                    </w:rPr>
                    <w:t>Plus de 20</w:t>
                  </w:r>
                </w:p>
              </w:txbxContent>
            </v:textbox>
          </v:shape>
        </w:pict>
      </w:r>
      <w:r>
        <w:rPr>
          <w:rFonts w:ascii="Times New Roman" w:hAnsi="Times New Roman" w:cs="Times New Roman"/>
          <w:noProof/>
          <w:sz w:val="24"/>
          <w:szCs w:val="24"/>
          <w:lang w:eastAsia="fr-FR"/>
        </w:rPr>
        <w:pict>
          <v:shape id="_x0000_s1041" type="#_x0000_t202" style="position:absolute;margin-left:226.05pt;margin-top:146.25pt;width:42pt;height:20.25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">
            <v:textbox>
              <w:txbxContent>
                <w:p w:rsidR="00975CFA" w:rsidRPr="00DE79CA" w:rsidRDefault="00975CFA">
                  <w:pPr>
                    <w:rPr>
                      <w:sz w:val="16"/>
                      <w:szCs w:val="16"/>
                    </w:rPr>
                  </w:pPr>
                  <w:r w:rsidRPr="00DE79CA">
                    <w:rPr>
                      <w:sz w:val="16"/>
                      <w:szCs w:val="16"/>
                    </w:rPr>
                    <w:t>10 à 20</w:t>
                  </w:r>
                </w:p>
              </w:txbxContent>
            </v:textbox>
          </v:shape>
        </w:pict>
      </w:r>
      <w:r>
        <w:rPr>
          <w:rFonts w:ascii="Times New Roman" w:hAnsi="Times New Roman" w:cs="Times New Roman"/>
          <w:noProof/>
          <w:sz w:val="24"/>
          <w:szCs w:val="24"/>
          <w:lang w:eastAsia="fr-FR"/>
        </w:rPr>
        <w:pict>
          <v:shape id="_x0000_s1042" type="#_x0000_t202" style="position:absolute;margin-left:164.55pt;margin-top:48pt;width:57.75pt;height:18.7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">
            <v:textbox>
              <w:txbxContent>
                <w:p w:rsidR="00975CFA" w:rsidRPr="00DE79CA" w:rsidRDefault="00975CFA">
                  <w:pPr>
                    <w:rPr>
                      <w:sz w:val="16"/>
                      <w:szCs w:val="16"/>
                    </w:rPr>
                  </w:pPr>
                  <w:r w:rsidRPr="00DE79CA">
                    <w:rPr>
                      <w:sz w:val="16"/>
                      <w:szCs w:val="16"/>
                    </w:rPr>
                    <w:t xml:space="preserve">5 à 10 </w:t>
                  </w:r>
                  <w:proofErr w:type="spellStart"/>
                  <w:r w:rsidRPr="00DE79CA">
                    <w:rPr>
                      <w:sz w:val="16"/>
                      <w:szCs w:val="16"/>
                    </w:rPr>
                    <w:t>Etabl</w:t>
                  </w:r>
                  <w:proofErr w:type="spellEnd"/>
                  <w:r w:rsidRPr="00DE79CA">
                    <w:rPr>
                      <w:sz w:val="16"/>
                      <w:szCs w:val="16"/>
                    </w:rPr>
                    <w:t>.</w:t>
                  </w:r>
                </w:p>
              </w:txbxContent>
            </v:textbox>
          </v:shape>
        </w:pict>
      </w:r>
      <w:r>
        <w:rPr>
          <w:rFonts w:ascii="Times New Roman" w:hAnsi="Times New Roman" w:cs="Times New Roman"/>
          <w:noProof/>
          <w:sz w:val="24"/>
          <w:szCs w:val="24"/>
          <w:lang w:eastAsia="fr-FR"/>
        </w:rPr>
        <w:pict>
          <v:shape id="_x0000_s1043" type="#_x0000_t202" style="position:absolute;margin-left:85.9pt;margin-top:148.15pt;width:102.75pt;height:18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">
            <v:textbox>
              <w:txbxContent>
                <w:p w:rsidR="00975CFA" w:rsidRPr="00DE79CA" w:rsidRDefault="00975CFA">
                  <w:pPr>
                    <w:rPr>
                      <w:sz w:val="16"/>
                      <w:szCs w:val="16"/>
                    </w:rPr>
                  </w:pPr>
                  <w:r w:rsidRPr="00DE79CA">
                    <w:rPr>
                      <w:sz w:val="16"/>
                      <w:szCs w:val="16"/>
                    </w:rPr>
                    <w:t xml:space="preserve">Un établissement géré : 17 </w:t>
                  </w:r>
                </w:p>
              </w:txbxContent>
            </v:textbox>
          </v:shape>
        </w:pict>
      </w:r>
      <w:r>
        <w:rPr>
          <w:rFonts w:ascii="Times New Roman" w:hAnsi="Times New Roman" w:cs="Times New Roman"/>
          <w:noProof/>
          <w:sz w:val="24"/>
          <w:szCs w:val="24"/>
          <w:lang w:eastAsia="fr-FR"/>
        </w:rPr>
        <w:pict>
          <v:shape id="_x0000_s1044" type="#_x0000_t202" style="position:absolute;margin-left:79.9pt;margin-top:78.4pt;width:84.75pt;height:17.25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">
            <v:textbox>
              <w:txbxContent>
                <w:p w:rsidR="00975CFA" w:rsidRPr="00DE79CA" w:rsidRDefault="00975CFA">
                  <w:pPr>
                    <w:rPr>
                      <w:sz w:val="16"/>
                      <w:szCs w:val="16"/>
                    </w:rPr>
                  </w:pPr>
                  <w:r w:rsidRPr="00DE79CA">
                    <w:rPr>
                      <w:sz w:val="16"/>
                      <w:szCs w:val="16"/>
                    </w:rPr>
                    <w:t>2 à 5 Etablissements</w:t>
                  </w:r>
                </w:p>
              </w:txbxContent>
            </v:textbox>
          </v:shape>
        </w:pict>
      </w:r>
      <w:r w:rsidR="00DE79CA">
        <w:rPr>
          <w:noProof/>
          <w:lang w:eastAsia="fr-FR"/>
        </w:rPr>
        <w:drawing>
          <wp:inline distT="0" distB="0" distL="0" distR="0">
            <wp:extent cx="5695950" cy="3052763"/>
            <wp:effectExtent l="0" t="0" r="19050" b="14605"/>
            <wp:docPr id="5"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B82B33" w:rsidRDefault="00B82B33" w:rsidP="00314636">
      <w:pPr>
        <w:rPr>
          <w:rFonts w:ascii="Times New Roman" w:hAnsi="Times New Roman" w:cs="Times New Roman"/>
          <w:b/>
          <w:sz w:val="28"/>
          <w:szCs w:val="28"/>
        </w:rPr>
      </w:pPr>
    </w:p>
    <w:p w:rsidR="00B82B33" w:rsidRDefault="00B82B33" w:rsidP="00314636">
      <w:pPr>
        <w:rPr>
          <w:rFonts w:ascii="Times New Roman" w:hAnsi="Times New Roman" w:cs="Times New Roman"/>
          <w:b/>
          <w:sz w:val="28"/>
          <w:szCs w:val="28"/>
        </w:rPr>
      </w:pPr>
    </w:p>
    <w:p w:rsidR="00447AD9" w:rsidRPr="00C07097" w:rsidRDefault="00447AD9" w:rsidP="00C07097">
      <w:pPr>
        <w:pStyle w:val="Paragraphedeliste"/>
        <w:numPr>
          <w:ilvl w:val="0"/>
          <w:numId w:val="3"/>
        </w:numPr>
        <w:rPr>
          <w:rFonts w:ascii="Times New Roman" w:hAnsi="Times New Roman" w:cs="Times New Roman"/>
          <w:b/>
          <w:sz w:val="28"/>
          <w:szCs w:val="28"/>
        </w:rPr>
      </w:pPr>
      <w:r w:rsidRPr="00C07097">
        <w:rPr>
          <w:rFonts w:ascii="Times New Roman" w:hAnsi="Times New Roman" w:cs="Times New Roman"/>
          <w:b/>
          <w:sz w:val="28"/>
          <w:szCs w:val="28"/>
        </w:rPr>
        <w:t>Les dispositifs « hors les murs »</w:t>
      </w:r>
    </w:p>
    <w:p w:rsidR="00295C4E" w:rsidRPr="00CB2193" w:rsidRDefault="00295C4E" w:rsidP="00034A74">
      <w:pPr>
        <w:jc w:val="both"/>
        <w:rPr>
          <w:rFonts w:ascii="Garamond" w:hAnsi="Garamond" w:cs="Times New Roman"/>
          <w:sz w:val="24"/>
          <w:szCs w:val="24"/>
        </w:rPr>
      </w:pPr>
      <w:r w:rsidRPr="00CB2193">
        <w:rPr>
          <w:rFonts w:ascii="Garamond" w:hAnsi="Garamond" w:cs="Times New Roman"/>
          <w:sz w:val="24"/>
          <w:szCs w:val="24"/>
        </w:rPr>
        <w:t>Dans une grande majorité des établissements le partenariat renvoie aux échanges d’informations à travers des rencontres plus ou moins formalisées</w:t>
      </w:r>
      <w:r w:rsidR="00D24340" w:rsidRPr="00CB2193">
        <w:rPr>
          <w:rFonts w:ascii="Garamond" w:hAnsi="Garamond" w:cs="Times New Roman"/>
          <w:sz w:val="24"/>
          <w:szCs w:val="24"/>
        </w:rPr>
        <w:t xml:space="preserve"> (Equipes éducatives, équipes de suivi, concertation avec l’ASE…)</w:t>
      </w:r>
      <w:r w:rsidRPr="00CB2193">
        <w:rPr>
          <w:rFonts w:ascii="Garamond" w:hAnsi="Garamond" w:cs="Times New Roman"/>
          <w:sz w:val="24"/>
          <w:szCs w:val="24"/>
        </w:rPr>
        <w:t>.</w:t>
      </w:r>
    </w:p>
    <w:p w:rsidR="00447AD9" w:rsidRPr="00CB2193" w:rsidRDefault="00295C4E" w:rsidP="00034A74">
      <w:pPr>
        <w:jc w:val="both"/>
        <w:rPr>
          <w:rFonts w:ascii="Garamond" w:hAnsi="Garamond" w:cs="Times New Roman"/>
          <w:sz w:val="24"/>
          <w:szCs w:val="24"/>
        </w:rPr>
      </w:pPr>
      <w:r w:rsidRPr="00CB2193">
        <w:rPr>
          <w:rFonts w:ascii="Garamond" w:hAnsi="Garamond" w:cs="Times New Roman"/>
          <w:sz w:val="24"/>
          <w:szCs w:val="24"/>
        </w:rPr>
        <w:t>Un</w:t>
      </w:r>
      <w:r w:rsidR="00447AD9" w:rsidRPr="00CB2193">
        <w:rPr>
          <w:rFonts w:ascii="Garamond" w:hAnsi="Garamond" w:cs="Times New Roman"/>
          <w:sz w:val="24"/>
          <w:szCs w:val="24"/>
        </w:rPr>
        <w:t xml:space="preserve"> quart des établissements </w:t>
      </w:r>
      <w:r w:rsidR="00C07097" w:rsidRPr="00CB2193">
        <w:rPr>
          <w:rFonts w:ascii="Garamond" w:hAnsi="Garamond" w:cs="Times New Roman"/>
          <w:sz w:val="24"/>
          <w:szCs w:val="24"/>
        </w:rPr>
        <w:t>a</w:t>
      </w:r>
      <w:r w:rsidR="00447AD9" w:rsidRPr="00CB2193">
        <w:rPr>
          <w:rFonts w:ascii="Garamond" w:hAnsi="Garamond" w:cs="Times New Roman"/>
          <w:sz w:val="24"/>
          <w:szCs w:val="24"/>
        </w:rPr>
        <w:t xml:space="preserve"> mis en place un dispositif de partenariat </w:t>
      </w:r>
      <w:r w:rsidRPr="00CB2193">
        <w:rPr>
          <w:rFonts w:ascii="Garamond" w:hAnsi="Garamond" w:cs="Times New Roman"/>
          <w:sz w:val="24"/>
          <w:szCs w:val="24"/>
        </w:rPr>
        <w:t>formalisé avec des interventions de professionnels en direction de</w:t>
      </w:r>
      <w:r w:rsidR="00447AD9" w:rsidRPr="00CB2193">
        <w:rPr>
          <w:rFonts w:ascii="Garamond" w:hAnsi="Garamond" w:cs="Times New Roman"/>
          <w:sz w:val="24"/>
          <w:szCs w:val="24"/>
        </w:rPr>
        <w:t xml:space="preserve"> l’éducation nationale ou avec un autre partenaire.</w:t>
      </w:r>
      <w:r w:rsidRPr="00CB2193">
        <w:rPr>
          <w:rFonts w:ascii="Garamond" w:hAnsi="Garamond" w:cs="Times New Roman"/>
          <w:sz w:val="24"/>
          <w:szCs w:val="24"/>
        </w:rPr>
        <w:t xml:space="preserve"> Parmi ces dispositifs on relève une grande variété </w:t>
      </w:r>
      <w:r w:rsidR="006A1E55" w:rsidRPr="00CB2193">
        <w:rPr>
          <w:rFonts w:ascii="Garamond" w:hAnsi="Garamond" w:cs="Times New Roman"/>
          <w:sz w:val="24"/>
          <w:szCs w:val="24"/>
        </w:rPr>
        <w:t>avec toutefois quelques dispositifs qui reviennent plus régulièrement</w:t>
      </w:r>
      <w:r w:rsidRPr="00CB2193">
        <w:rPr>
          <w:rFonts w:ascii="Garamond" w:hAnsi="Garamond" w:cs="Times New Roman"/>
          <w:sz w:val="24"/>
          <w:szCs w:val="24"/>
        </w:rPr>
        <w:t>. Parmi ces derniers on trouve les dispositifs relais et les Programmes de Réussite Educative.</w:t>
      </w:r>
    </w:p>
    <w:p w:rsidR="00295C4E" w:rsidRPr="00CB2193" w:rsidRDefault="00295C4E" w:rsidP="00034A74">
      <w:pPr>
        <w:jc w:val="both"/>
        <w:rPr>
          <w:rFonts w:ascii="Garamond" w:hAnsi="Garamond" w:cs="Times New Roman"/>
          <w:sz w:val="24"/>
          <w:szCs w:val="24"/>
        </w:rPr>
      </w:pPr>
      <w:r w:rsidRPr="00CB2193">
        <w:rPr>
          <w:rFonts w:ascii="Garamond" w:hAnsi="Garamond" w:cs="Times New Roman"/>
          <w:sz w:val="24"/>
          <w:szCs w:val="24"/>
        </w:rPr>
        <w:t>Pour le reste il s’agit d’expériences originales relevant sans doute de contextes et de rencontres particuliers dont :</w:t>
      </w:r>
    </w:p>
    <w:p w:rsidR="00295C4E" w:rsidRPr="00CB2193" w:rsidRDefault="00295C4E" w:rsidP="00295C4E">
      <w:pPr>
        <w:pStyle w:val="Paragraphedeliste"/>
        <w:numPr>
          <w:ilvl w:val="0"/>
          <w:numId w:val="1"/>
        </w:numPr>
        <w:rPr>
          <w:rFonts w:ascii="Garamond" w:hAnsi="Garamond" w:cs="Times New Roman"/>
          <w:sz w:val="24"/>
          <w:szCs w:val="24"/>
        </w:rPr>
      </w:pPr>
      <w:r w:rsidRPr="00CB2193">
        <w:rPr>
          <w:rFonts w:ascii="Garamond" w:hAnsi="Garamond" w:cs="Times New Roman"/>
          <w:sz w:val="24"/>
          <w:szCs w:val="24"/>
        </w:rPr>
        <w:t>Un groupe photo-langage dans un lycée professionnel,</w:t>
      </w:r>
    </w:p>
    <w:p w:rsidR="00295C4E" w:rsidRPr="00CB2193" w:rsidRDefault="00295C4E" w:rsidP="00295C4E">
      <w:pPr>
        <w:pStyle w:val="Paragraphedeliste"/>
        <w:numPr>
          <w:ilvl w:val="0"/>
          <w:numId w:val="1"/>
        </w:numPr>
        <w:rPr>
          <w:rFonts w:ascii="Garamond" w:hAnsi="Garamond" w:cs="Times New Roman"/>
          <w:sz w:val="24"/>
          <w:szCs w:val="24"/>
        </w:rPr>
      </w:pPr>
      <w:r w:rsidRPr="00CB2193">
        <w:rPr>
          <w:rFonts w:ascii="Garamond" w:hAnsi="Garamond" w:cs="Times New Roman"/>
          <w:sz w:val="24"/>
          <w:szCs w:val="24"/>
        </w:rPr>
        <w:t>Un partenariat avec une EREA,</w:t>
      </w:r>
    </w:p>
    <w:p w:rsidR="00295C4E" w:rsidRPr="00CB2193" w:rsidRDefault="00295C4E" w:rsidP="00295C4E">
      <w:pPr>
        <w:pStyle w:val="Paragraphedeliste"/>
        <w:numPr>
          <w:ilvl w:val="0"/>
          <w:numId w:val="1"/>
        </w:numPr>
        <w:rPr>
          <w:rFonts w:ascii="Garamond" w:hAnsi="Garamond" w:cs="Times New Roman"/>
          <w:sz w:val="24"/>
          <w:szCs w:val="24"/>
        </w:rPr>
      </w:pPr>
      <w:r w:rsidRPr="00CB2193">
        <w:rPr>
          <w:rFonts w:ascii="Garamond" w:hAnsi="Garamond" w:cs="Times New Roman"/>
          <w:sz w:val="24"/>
          <w:szCs w:val="24"/>
        </w:rPr>
        <w:t>Un point d’écoute dans un lycée,</w:t>
      </w:r>
    </w:p>
    <w:p w:rsidR="00295C4E" w:rsidRPr="00CB2193" w:rsidRDefault="00295C4E" w:rsidP="00295C4E">
      <w:pPr>
        <w:pStyle w:val="Paragraphedeliste"/>
        <w:numPr>
          <w:ilvl w:val="0"/>
          <w:numId w:val="1"/>
        </w:numPr>
        <w:rPr>
          <w:rFonts w:ascii="Garamond" w:hAnsi="Garamond" w:cs="Times New Roman"/>
          <w:sz w:val="24"/>
          <w:szCs w:val="24"/>
        </w:rPr>
      </w:pPr>
      <w:r w:rsidRPr="00CB2193">
        <w:rPr>
          <w:rFonts w:ascii="Garamond" w:hAnsi="Garamond" w:cs="Times New Roman"/>
          <w:sz w:val="24"/>
          <w:szCs w:val="24"/>
        </w:rPr>
        <w:t>Deux lieux d’accueil parents et enfants,</w:t>
      </w:r>
    </w:p>
    <w:p w:rsidR="00295C4E" w:rsidRPr="00CB2193" w:rsidRDefault="00295C4E" w:rsidP="00295C4E">
      <w:pPr>
        <w:pStyle w:val="Paragraphedeliste"/>
        <w:numPr>
          <w:ilvl w:val="0"/>
          <w:numId w:val="1"/>
        </w:numPr>
        <w:rPr>
          <w:rFonts w:ascii="Garamond" w:hAnsi="Garamond" w:cs="Times New Roman"/>
          <w:sz w:val="24"/>
          <w:szCs w:val="24"/>
        </w:rPr>
      </w:pPr>
      <w:r w:rsidRPr="00CB2193">
        <w:rPr>
          <w:rFonts w:ascii="Garamond" w:hAnsi="Garamond" w:cs="Times New Roman"/>
          <w:sz w:val="24"/>
          <w:szCs w:val="24"/>
        </w:rPr>
        <w:t>Un atelier de socialisation en maternelle,</w:t>
      </w:r>
    </w:p>
    <w:p w:rsidR="00295C4E" w:rsidRPr="00CB2193" w:rsidRDefault="00295C4E" w:rsidP="00295C4E">
      <w:pPr>
        <w:pStyle w:val="Paragraphedeliste"/>
        <w:numPr>
          <w:ilvl w:val="0"/>
          <w:numId w:val="1"/>
        </w:numPr>
        <w:rPr>
          <w:rFonts w:ascii="Garamond" w:hAnsi="Garamond" w:cs="Times New Roman"/>
          <w:sz w:val="24"/>
          <w:szCs w:val="24"/>
        </w:rPr>
      </w:pPr>
      <w:r w:rsidRPr="00CB2193">
        <w:rPr>
          <w:rFonts w:ascii="Garamond" w:hAnsi="Garamond" w:cs="Times New Roman"/>
          <w:sz w:val="24"/>
          <w:szCs w:val="24"/>
        </w:rPr>
        <w:t>Un partenariat avec une CLIS TSL</w:t>
      </w:r>
    </w:p>
    <w:p w:rsidR="00295C4E" w:rsidRPr="00CB2193" w:rsidRDefault="00295C4E" w:rsidP="00295C4E">
      <w:pPr>
        <w:pStyle w:val="Paragraphedeliste"/>
        <w:numPr>
          <w:ilvl w:val="0"/>
          <w:numId w:val="1"/>
        </w:numPr>
        <w:rPr>
          <w:rFonts w:ascii="Garamond" w:hAnsi="Garamond" w:cs="Times New Roman"/>
          <w:sz w:val="24"/>
          <w:szCs w:val="24"/>
        </w:rPr>
      </w:pPr>
      <w:r w:rsidRPr="00CB2193">
        <w:rPr>
          <w:rFonts w:ascii="Garamond" w:hAnsi="Garamond" w:cs="Times New Roman"/>
          <w:sz w:val="24"/>
          <w:szCs w:val="24"/>
        </w:rPr>
        <w:t>Une mise à disposition de personnel dans une MECS,</w:t>
      </w:r>
    </w:p>
    <w:p w:rsidR="00295C4E" w:rsidRPr="00CB2193" w:rsidRDefault="00827255" w:rsidP="00295C4E">
      <w:pPr>
        <w:pStyle w:val="Paragraphedeliste"/>
        <w:numPr>
          <w:ilvl w:val="0"/>
          <w:numId w:val="1"/>
        </w:numPr>
        <w:rPr>
          <w:rFonts w:ascii="Garamond" w:hAnsi="Garamond" w:cs="Times New Roman"/>
          <w:sz w:val="24"/>
          <w:szCs w:val="24"/>
        </w:rPr>
      </w:pPr>
      <w:r w:rsidRPr="00CB2193">
        <w:rPr>
          <w:rFonts w:ascii="Garamond" w:hAnsi="Garamond" w:cs="Times New Roman"/>
          <w:sz w:val="24"/>
          <w:szCs w:val="24"/>
        </w:rPr>
        <w:t>Un groupe éveil mère et bébé,</w:t>
      </w:r>
    </w:p>
    <w:p w:rsidR="00827255" w:rsidRPr="00CB2193" w:rsidRDefault="00827255" w:rsidP="00295C4E">
      <w:pPr>
        <w:pStyle w:val="Paragraphedeliste"/>
        <w:numPr>
          <w:ilvl w:val="0"/>
          <w:numId w:val="1"/>
        </w:numPr>
        <w:rPr>
          <w:rFonts w:ascii="Garamond" w:hAnsi="Garamond" w:cs="Times New Roman"/>
          <w:sz w:val="24"/>
          <w:szCs w:val="24"/>
        </w:rPr>
      </w:pPr>
      <w:r w:rsidRPr="00CB2193">
        <w:rPr>
          <w:rFonts w:ascii="Garamond" w:hAnsi="Garamond" w:cs="Times New Roman"/>
          <w:sz w:val="24"/>
          <w:szCs w:val="24"/>
        </w:rPr>
        <w:t>Une consultation pour adolescents</w:t>
      </w:r>
    </w:p>
    <w:p w:rsidR="00827255" w:rsidRPr="00CB2193" w:rsidRDefault="00827255" w:rsidP="00295C4E">
      <w:pPr>
        <w:pStyle w:val="Paragraphedeliste"/>
        <w:numPr>
          <w:ilvl w:val="0"/>
          <w:numId w:val="1"/>
        </w:numPr>
        <w:rPr>
          <w:rFonts w:ascii="Garamond" w:hAnsi="Garamond" w:cs="Times New Roman"/>
          <w:sz w:val="24"/>
          <w:szCs w:val="24"/>
        </w:rPr>
      </w:pPr>
      <w:r w:rsidRPr="00CB2193">
        <w:rPr>
          <w:rFonts w:ascii="Garamond" w:hAnsi="Garamond" w:cs="Times New Roman"/>
          <w:sz w:val="24"/>
          <w:szCs w:val="24"/>
        </w:rPr>
        <w:t>Une participation à une maison des adolescents,</w:t>
      </w:r>
    </w:p>
    <w:p w:rsidR="00827255" w:rsidRPr="00CB2193" w:rsidRDefault="006A1E55" w:rsidP="00034A74">
      <w:pPr>
        <w:jc w:val="both"/>
        <w:rPr>
          <w:rFonts w:ascii="Garamond" w:hAnsi="Garamond" w:cs="Times New Roman"/>
          <w:sz w:val="24"/>
          <w:szCs w:val="24"/>
        </w:rPr>
      </w:pPr>
      <w:r w:rsidRPr="00CB2193">
        <w:rPr>
          <w:rFonts w:ascii="Garamond" w:hAnsi="Garamond" w:cs="Times New Roman"/>
          <w:sz w:val="24"/>
          <w:szCs w:val="24"/>
        </w:rPr>
        <w:t>L’image générale ainsi dégagée laisse apparaitre un mode de fonctionnement qui reste centré sur le modèle de la consultation dans les murs avec une minorité de CMPP s’engageant dans des expériences plus originales. La culture d’ouverture héritée des origines semble s’être relativement estompée. Peut-être peut-on voir ici un des effets de la tarification à l’acte qui pousse à privilégier la venue de l’enfant au CMPP et sans doute aussi un des effets du retrait massif de l’éducation nationale.</w:t>
      </w:r>
      <w:r w:rsidR="00034A74" w:rsidRPr="00CB2193">
        <w:rPr>
          <w:rFonts w:ascii="Garamond" w:hAnsi="Garamond" w:cs="Times New Roman"/>
          <w:sz w:val="24"/>
          <w:szCs w:val="24"/>
        </w:rPr>
        <w:t xml:space="preserve"> On peut également faire l’hypothèse que ce constat traduit une normalisation de nos structures devenues des établissements comme les autres.</w:t>
      </w:r>
    </w:p>
    <w:p w:rsidR="00034A74" w:rsidRPr="00CB2193" w:rsidRDefault="00034A74" w:rsidP="006A1E55">
      <w:pPr>
        <w:rPr>
          <w:rFonts w:ascii="Garamond" w:hAnsi="Garamond" w:cs="Times New Roman"/>
          <w:sz w:val="24"/>
          <w:szCs w:val="24"/>
        </w:rPr>
      </w:pPr>
    </w:p>
    <w:p w:rsidR="00E2161E" w:rsidRDefault="00E2161E" w:rsidP="006A1E55">
      <w:pPr>
        <w:rPr>
          <w:rFonts w:ascii="Times New Roman" w:hAnsi="Times New Roman" w:cs="Times New Roman"/>
          <w:sz w:val="24"/>
          <w:szCs w:val="24"/>
        </w:rPr>
      </w:pPr>
    </w:p>
    <w:p w:rsidR="00B82B33" w:rsidRDefault="00B82B33" w:rsidP="006A1E55">
      <w:pPr>
        <w:rPr>
          <w:rFonts w:ascii="Times New Roman" w:hAnsi="Times New Roman" w:cs="Times New Roman"/>
          <w:sz w:val="24"/>
          <w:szCs w:val="24"/>
        </w:rPr>
      </w:pPr>
    </w:p>
    <w:p w:rsidR="00B82B33" w:rsidRDefault="00B82B33" w:rsidP="006A1E55">
      <w:pPr>
        <w:rPr>
          <w:rFonts w:ascii="Times New Roman" w:hAnsi="Times New Roman" w:cs="Times New Roman"/>
          <w:sz w:val="24"/>
          <w:szCs w:val="24"/>
        </w:rPr>
      </w:pPr>
    </w:p>
    <w:p w:rsidR="00BE2C55" w:rsidRDefault="00BE2C55" w:rsidP="006A1E55">
      <w:pPr>
        <w:rPr>
          <w:rFonts w:ascii="Times New Roman" w:hAnsi="Times New Roman" w:cs="Times New Roman"/>
          <w:sz w:val="24"/>
          <w:szCs w:val="24"/>
        </w:rPr>
      </w:pPr>
    </w:p>
    <w:p w:rsidR="00BE2C55" w:rsidRDefault="00BE2C55" w:rsidP="006A1E55">
      <w:pPr>
        <w:rPr>
          <w:rFonts w:ascii="Times New Roman" w:hAnsi="Times New Roman" w:cs="Times New Roman"/>
          <w:sz w:val="24"/>
          <w:szCs w:val="24"/>
        </w:rPr>
      </w:pPr>
    </w:p>
    <w:p w:rsidR="00BE2C55" w:rsidRDefault="00BE2C55" w:rsidP="006A1E55">
      <w:pPr>
        <w:rPr>
          <w:rFonts w:ascii="Times New Roman" w:hAnsi="Times New Roman" w:cs="Times New Roman"/>
          <w:sz w:val="24"/>
          <w:szCs w:val="24"/>
        </w:rPr>
      </w:pPr>
    </w:p>
    <w:p w:rsidR="00BE2C55" w:rsidRDefault="00BE2C55" w:rsidP="006A1E55">
      <w:pPr>
        <w:rPr>
          <w:rFonts w:ascii="Times New Roman" w:hAnsi="Times New Roman" w:cs="Times New Roman"/>
          <w:sz w:val="24"/>
          <w:szCs w:val="24"/>
        </w:rPr>
      </w:pPr>
    </w:p>
    <w:p w:rsidR="00BE2C55" w:rsidRDefault="00BE2C55" w:rsidP="006A1E55">
      <w:pPr>
        <w:rPr>
          <w:rFonts w:ascii="Times New Roman" w:hAnsi="Times New Roman" w:cs="Times New Roman"/>
          <w:sz w:val="24"/>
          <w:szCs w:val="24"/>
        </w:rPr>
      </w:pPr>
    </w:p>
    <w:p w:rsidR="00BE2C55" w:rsidRDefault="00BE2C55" w:rsidP="006A1E55">
      <w:pPr>
        <w:rPr>
          <w:rFonts w:ascii="Times New Roman" w:hAnsi="Times New Roman" w:cs="Times New Roman"/>
          <w:sz w:val="24"/>
          <w:szCs w:val="24"/>
        </w:rPr>
      </w:pPr>
    </w:p>
    <w:p w:rsidR="00BE2C55" w:rsidRDefault="00BE2C55" w:rsidP="006A1E55">
      <w:pPr>
        <w:rPr>
          <w:rFonts w:ascii="Times New Roman" w:hAnsi="Times New Roman" w:cs="Times New Roman"/>
          <w:sz w:val="24"/>
          <w:szCs w:val="24"/>
        </w:rPr>
      </w:pPr>
    </w:p>
    <w:p w:rsidR="00BE2C55" w:rsidRDefault="00BE2C55" w:rsidP="006A1E55">
      <w:pPr>
        <w:rPr>
          <w:rFonts w:ascii="Times New Roman" w:hAnsi="Times New Roman" w:cs="Times New Roman"/>
          <w:sz w:val="24"/>
          <w:szCs w:val="24"/>
        </w:rPr>
      </w:pPr>
    </w:p>
    <w:p w:rsidR="00BE2C55" w:rsidRDefault="00BE2C55" w:rsidP="006A1E55">
      <w:pPr>
        <w:rPr>
          <w:rFonts w:ascii="Times New Roman" w:hAnsi="Times New Roman" w:cs="Times New Roman"/>
          <w:sz w:val="24"/>
          <w:szCs w:val="24"/>
        </w:rPr>
      </w:pPr>
    </w:p>
    <w:p w:rsidR="00BE2C55" w:rsidRDefault="00BE2C55" w:rsidP="006A1E55">
      <w:pPr>
        <w:rPr>
          <w:rFonts w:ascii="Times New Roman" w:hAnsi="Times New Roman" w:cs="Times New Roman"/>
          <w:sz w:val="24"/>
          <w:szCs w:val="24"/>
        </w:rPr>
      </w:pPr>
    </w:p>
    <w:p w:rsidR="00B82B33" w:rsidRDefault="00B82B33" w:rsidP="006A1E55">
      <w:pPr>
        <w:rPr>
          <w:rFonts w:ascii="Times New Roman" w:hAnsi="Times New Roman" w:cs="Times New Roman"/>
          <w:sz w:val="24"/>
          <w:szCs w:val="24"/>
        </w:rPr>
      </w:pPr>
    </w:p>
    <w:p w:rsidR="00E2161E" w:rsidRPr="00CB2193" w:rsidRDefault="00E2161E" w:rsidP="006A1E55">
      <w:pPr>
        <w:rPr>
          <w:rFonts w:ascii="Garamond" w:hAnsi="Garamond" w:cs="Times New Roman"/>
          <w:sz w:val="24"/>
          <w:szCs w:val="24"/>
        </w:rPr>
      </w:pPr>
      <w:r w:rsidRPr="00CB2193">
        <w:rPr>
          <w:rFonts w:ascii="Garamond" w:hAnsi="Garamond" w:cs="Times New Roman"/>
          <w:sz w:val="24"/>
          <w:szCs w:val="24"/>
        </w:rPr>
        <w:t>Enquête et synthèse réalisées par :</w:t>
      </w:r>
    </w:p>
    <w:p w:rsidR="00034A74" w:rsidRPr="00CB2193" w:rsidRDefault="00034A74" w:rsidP="006A1E55">
      <w:pPr>
        <w:rPr>
          <w:rFonts w:ascii="Garamond" w:hAnsi="Garamond" w:cs="Times New Roman"/>
          <w:sz w:val="24"/>
          <w:szCs w:val="24"/>
        </w:rPr>
      </w:pPr>
    </w:p>
    <w:tbl>
      <w:tblPr>
        <w:tblW w:w="0" w:type="auto"/>
        <w:tblInd w:w="497" w:type="dxa"/>
        <w:tblLayout w:type="fixed"/>
        <w:tblLook w:val="0000"/>
      </w:tblPr>
      <w:tblGrid>
        <w:gridCol w:w="2631"/>
        <w:gridCol w:w="6080"/>
      </w:tblGrid>
      <w:tr w:rsidR="00034A74" w:rsidRPr="00CB2193" w:rsidTr="00975CFA">
        <w:tc>
          <w:tcPr>
            <w:tcW w:w="2631" w:type="dxa"/>
          </w:tcPr>
          <w:p w:rsidR="00034A74" w:rsidRPr="00CB2193" w:rsidRDefault="00034A74" w:rsidP="00975CFA">
            <w:pPr>
              <w:widowControl w:val="0"/>
              <w:suppressAutoHyphens/>
              <w:snapToGrid w:val="0"/>
              <w:spacing w:after="0" w:line="240" w:lineRule="auto"/>
              <w:rPr>
                <w:rFonts w:ascii="Garamond" w:eastAsia="Arial Unicode MS" w:hAnsi="Garamond" w:cs="Times New Roman"/>
                <w:kern w:val="1"/>
                <w:sz w:val="24"/>
                <w:szCs w:val="24"/>
              </w:rPr>
            </w:pPr>
            <w:r w:rsidRPr="00CB2193">
              <w:rPr>
                <w:rFonts w:ascii="Garamond" w:eastAsia="Arial Unicode MS" w:hAnsi="Garamond" w:cs="Times New Roman"/>
                <w:kern w:val="1"/>
                <w:sz w:val="24"/>
                <w:szCs w:val="24"/>
              </w:rPr>
              <w:t>ROUSSEAU Chantal</w:t>
            </w:r>
          </w:p>
        </w:tc>
        <w:tc>
          <w:tcPr>
            <w:tcW w:w="6080" w:type="dxa"/>
          </w:tcPr>
          <w:p w:rsidR="00034A74" w:rsidRPr="00CB2193" w:rsidRDefault="00034A74" w:rsidP="00975CFA">
            <w:pPr>
              <w:widowControl w:val="0"/>
              <w:suppressAutoHyphens/>
              <w:snapToGrid w:val="0"/>
              <w:spacing w:after="0" w:line="240" w:lineRule="auto"/>
              <w:rPr>
                <w:rFonts w:ascii="Garamond" w:eastAsia="Arial Unicode MS" w:hAnsi="Garamond" w:cs="Times New Roman"/>
                <w:kern w:val="1"/>
                <w:sz w:val="24"/>
                <w:szCs w:val="24"/>
              </w:rPr>
            </w:pPr>
            <w:r w:rsidRPr="00CB2193">
              <w:rPr>
                <w:rFonts w:ascii="Garamond" w:eastAsia="Arial Unicode MS" w:hAnsi="Garamond" w:cs="Times New Roman"/>
                <w:kern w:val="1"/>
                <w:sz w:val="24"/>
                <w:szCs w:val="24"/>
              </w:rPr>
              <w:t>cmppmontreuil@worldonline.fr</w:t>
            </w:r>
          </w:p>
        </w:tc>
      </w:tr>
      <w:tr w:rsidR="00034A74" w:rsidRPr="00CB2193" w:rsidTr="00975CFA">
        <w:tc>
          <w:tcPr>
            <w:tcW w:w="2631" w:type="dxa"/>
          </w:tcPr>
          <w:p w:rsidR="00034A74" w:rsidRPr="00CB2193" w:rsidRDefault="00034A74" w:rsidP="00975CFA">
            <w:pPr>
              <w:widowControl w:val="0"/>
              <w:suppressAutoHyphens/>
              <w:snapToGrid w:val="0"/>
              <w:spacing w:after="0" w:line="240" w:lineRule="auto"/>
              <w:rPr>
                <w:rFonts w:ascii="Garamond" w:eastAsia="Arial Unicode MS" w:hAnsi="Garamond" w:cs="Times New Roman"/>
                <w:kern w:val="1"/>
                <w:sz w:val="24"/>
                <w:szCs w:val="24"/>
              </w:rPr>
            </w:pPr>
            <w:r w:rsidRPr="00CB2193">
              <w:rPr>
                <w:rFonts w:ascii="Garamond" w:eastAsia="Arial Unicode MS" w:hAnsi="Garamond" w:cs="Times New Roman"/>
                <w:kern w:val="1"/>
                <w:sz w:val="24"/>
                <w:szCs w:val="24"/>
              </w:rPr>
              <w:t>ARTIS Sylvaine</w:t>
            </w:r>
          </w:p>
        </w:tc>
        <w:tc>
          <w:tcPr>
            <w:tcW w:w="6080" w:type="dxa"/>
          </w:tcPr>
          <w:p w:rsidR="00034A74" w:rsidRPr="00CB2193" w:rsidRDefault="00034A74" w:rsidP="00975CFA">
            <w:pPr>
              <w:widowControl w:val="0"/>
              <w:suppressAutoHyphens/>
              <w:snapToGrid w:val="0"/>
              <w:spacing w:after="0" w:line="240" w:lineRule="auto"/>
              <w:rPr>
                <w:rFonts w:ascii="Garamond" w:eastAsia="Arial Unicode MS" w:hAnsi="Garamond" w:cs="Times New Roman"/>
                <w:kern w:val="1"/>
                <w:sz w:val="24"/>
                <w:szCs w:val="24"/>
              </w:rPr>
            </w:pPr>
            <w:r w:rsidRPr="00CB2193">
              <w:rPr>
                <w:rFonts w:ascii="Garamond" w:eastAsia="Arial Unicode MS" w:hAnsi="Garamond" w:cs="Times New Roman"/>
                <w:kern w:val="1"/>
                <w:sz w:val="24"/>
                <w:szCs w:val="24"/>
              </w:rPr>
              <w:t>cmppsevran@orange.fr</w:t>
            </w:r>
          </w:p>
        </w:tc>
      </w:tr>
      <w:tr w:rsidR="00034A74" w:rsidRPr="00CB2193" w:rsidTr="00975CFA">
        <w:tc>
          <w:tcPr>
            <w:tcW w:w="2631" w:type="dxa"/>
          </w:tcPr>
          <w:p w:rsidR="00034A74" w:rsidRPr="00CB2193" w:rsidRDefault="00034A74" w:rsidP="00975CFA">
            <w:pPr>
              <w:widowControl w:val="0"/>
              <w:suppressAutoHyphens/>
              <w:snapToGrid w:val="0"/>
              <w:spacing w:after="0" w:line="240" w:lineRule="auto"/>
              <w:rPr>
                <w:rFonts w:ascii="Garamond" w:eastAsia="Arial Unicode MS" w:hAnsi="Garamond" w:cs="Times New Roman"/>
                <w:kern w:val="1"/>
                <w:sz w:val="24"/>
                <w:szCs w:val="24"/>
              </w:rPr>
            </w:pPr>
            <w:r w:rsidRPr="00CB2193">
              <w:rPr>
                <w:rFonts w:ascii="Garamond" w:eastAsia="Arial Unicode MS" w:hAnsi="Garamond" w:cs="Times New Roman"/>
                <w:kern w:val="1"/>
                <w:sz w:val="24"/>
                <w:szCs w:val="24"/>
              </w:rPr>
              <w:t>BILLOTTE Gilles</w:t>
            </w:r>
          </w:p>
        </w:tc>
        <w:tc>
          <w:tcPr>
            <w:tcW w:w="6080" w:type="dxa"/>
          </w:tcPr>
          <w:p w:rsidR="00034A74" w:rsidRPr="00CB2193" w:rsidRDefault="00034A74" w:rsidP="00975CFA">
            <w:pPr>
              <w:widowControl w:val="0"/>
              <w:suppressAutoHyphens/>
              <w:snapToGrid w:val="0"/>
              <w:spacing w:after="0" w:line="240" w:lineRule="auto"/>
              <w:rPr>
                <w:rFonts w:ascii="Garamond" w:eastAsia="Arial Unicode MS" w:hAnsi="Garamond" w:cs="Times New Roman"/>
                <w:kern w:val="1"/>
                <w:sz w:val="24"/>
                <w:szCs w:val="24"/>
              </w:rPr>
            </w:pPr>
            <w:r w:rsidRPr="00CB2193">
              <w:rPr>
                <w:rFonts w:ascii="Garamond" w:eastAsia="Arial Unicode MS" w:hAnsi="Garamond" w:cs="Times New Roman"/>
                <w:kern w:val="1"/>
                <w:sz w:val="24"/>
                <w:szCs w:val="24"/>
              </w:rPr>
              <w:t>Gbillotte.cmpp@cegetel.ne</w:t>
            </w:r>
          </w:p>
        </w:tc>
      </w:tr>
      <w:tr w:rsidR="00034A74" w:rsidRPr="00CB2193" w:rsidTr="00975CFA">
        <w:tc>
          <w:tcPr>
            <w:tcW w:w="2631" w:type="dxa"/>
          </w:tcPr>
          <w:p w:rsidR="00034A74" w:rsidRPr="00CB2193" w:rsidRDefault="00034A74" w:rsidP="00975CFA">
            <w:pPr>
              <w:widowControl w:val="0"/>
              <w:suppressAutoHyphens/>
              <w:snapToGrid w:val="0"/>
              <w:spacing w:after="0" w:line="240" w:lineRule="auto"/>
              <w:rPr>
                <w:rFonts w:ascii="Garamond" w:eastAsia="Arial Unicode MS" w:hAnsi="Garamond" w:cs="Times New Roman"/>
                <w:kern w:val="1"/>
                <w:sz w:val="24"/>
                <w:szCs w:val="24"/>
              </w:rPr>
            </w:pPr>
            <w:r w:rsidRPr="00CB2193">
              <w:rPr>
                <w:rFonts w:ascii="Garamond" w:eastAsia="Arial Unicode MS" w:hAnsi="Garamond" w:cs="Times New Roman"/>
                <w:kern w:val="1"/>
                <w:sz w:val="24"/>
                <w:szCs w:val="24"/>
              </w:rPr>
              <w:t>PAIRE Joelle</w:t>
            </w:r>
          </w:p>
        </w:tc>
        <w:tc>
          <w:tcPr>
            <w:tcW w:w="6080" w:type="dxa"/>
          </w:tcPr>
          <w:p w:rsidR="00034A74" w:rsidRPr="00CB2193" w:rsidRDefault="00034A74" w:rsidP="00975CFA">
            <w:pPr>
              <w:widowControl w:val="0"/>
              <w:suppressAutoHyphens/>
              <w:snapToGrid w:val="0"/>
              <w:spacing w:after="0" w:line="240" w:lineRule="auto"/>
              <w:rPr>
                <w:rFonts w:ascii="Garamond" w:eastAsia="Arial Unicode MS" w:hAnsi="Garamond" w:cs="Times New Roman"/>
                <w:kern w:val="1"/>
                <w:sz w:val="24"/>
                <w:szCs w:val="24"/>
              </w:rPr>
            </w:pPr>
            <w:r w:rsidRPr="00CB2193">
              <w:rPr>
                <w:rFonts w:ascii="Garamond" w:eastAsia="Arial Unicode MS" w:hAnsi="Garamond" w:cs="Times New Roman"/>
                <w:kern w:val="1"/>
                <w:sz w:val="24"/>
                <w:szCs w:val="24"/>
              </w:rPr>
              <w:t>cmppnoisylesec@wanadoo.fr</w:t>
            </w:r>
          </w:p>
        </w:tc>
      </w:tr>
      <w:tr w:rsidR="00034A74" w:rsidRPr="00CB2193" w:rsidTr="00975CFA">
        <w:tc>
          <w:tcPr>
            <w:tcW w:w="2631" w:type="dxa"/>
          </w:tcPr>
          <w:p w:rsidR="00034A74" w:rsidRPr="00CB2193" w:rsidRDefault="00034A74" w:rsidP="00975CFA">
            <w:pPr>
              <w:widowControl w:val="0"/>
              <w:suppressAutoHyphens/>
              <w:snapToGrid w:val="0"/>
              <w:spacing w:after="0" w:line="240" w:lineRule="auto"/>
              <w:rPr>
                <w:rFonts w:ascii="Garamond" w:eastAsia="Arial Unicode MS" w:hAnsi="Garamond" w:cs="Times New Roman"/>
                <w:kern w:val="1"/>
                <w:sz w:val="24"/>
                <w:szCs w:val="24"/>
              </w:rPr>
            </w:pPr>
            <w:r w:rsidRPr="00CB2193">
              <w:rPr>
                <w:rFonts w:ascii="Garamond" w:eastAsia="Arial Unicode MS" w:hAnsi="Garamond" w:cs="Times New Roman"/>
                <w:kern w:val="1"/>
                <w:sz w:val="24"/>
                <w:szCs w:val="24"/>
              </w:rPr>
              <w:t>KOWAL Nelly</w:t>
            </w:r>
          </w:p>
        </w:tc>
        <w:tc>
          <w:tcPr>
            <w:tcW w:w="6080" w:type="dxa"/>
          </w:tcPr>
          <w:p w:rsidR="00034A74" w:rsidRPr="00CB2193" w:rsidRDefault="00034A74" w:rsidP="00975CFA">
            <w:pPr>
              <w:widowControl w:val="0"/>
              <w:suppressAutoHyphens/>
              <w:snapToGrid w:val="0"/>
              <w:spacing w:after="0" w:line="240" w:lineRule="auto"/>
              <w:rPr>
                <w:rFonts w:ascii="Garamond" w:eastAsia="Arial Unicode MS" w:hAnsi="Garamond" w:cs="Times New Roman"/>
                <w:kern w:val="1"/>
                <w:sz w:val="24"/>
                <w:szCs w:val="24"/>
              </w:rPr>
            </w:pPr>
            <w:r w:rsidRPr="00CB2193">
              <w:rPr>
                <w:rFonts w:ascii="Garamond" w:eastAsia="Arial Unicode MS" w:hAnsi="Garamond" w:cs="Times New Roman"/>
                <w:kern w:val="1"/>
                <w:sz w:val="24"/>
                <w:szCs w:val="24"/>
              </w:rPr>
              <w:t>direction@cmpp.metz.com</w:t>
            </w:r>
          </w:p>
        </w:tc>
      </w:tr>
      <w:tr w:rsidR="00034A74" w:rsidRPr="00CB2193" w:rsidTr="00975CFA">
        <w:tc>
          <w:tcPr>
            <w:tcW w:w="2631" w:type="dxa"/>
          </w:tcPr>
          <w:p w:rsidR="00034A74" w:rsidRPr="00CB2193" w:rsidRDefault="00034A74" w:rsidP="00975CFA">
            <w:pPr>
              <w:widowControl w:val="0"/>
              <w:suppressAutoHyphens/>
              <w:snapToGrid w:val="0"/>
              <w:spacing w:after="0" w:line="240" w:lineRule="auto"/>
              <w:rPr>
                <w:rFonts w:ascii="Garamond" w:eastAsia="Arial Unicode MS" w:hAnsi="Garamond" w:cs="Times New Roman"/>
                <w:kern w:val="1"/>
                <w:sz w:val="24"/>
                <w:szCs w:val="24"/>
              </w:rPr>
            </w:pPr>
            <w:r w:rsidRPr="00CB2193">
              <w:rPr>
                <w:rFonts w:ascii="Garamond" w:eastAsia="Arial Unicode MS" w:hAnsi="Garamond" w:cs="Times New Roman"/>
                <w:kern w:val="1"/>
                <w:sz w:val="24"/>
                <w:szCs w:val="24"/>
              </w:rPr>
              <w:t>LUTON Sylvie</w:t>
            </w:r>
          </w:p>
        </w:tc>
        <w:tc>
          <w:tcPr>
            <w:tcW w:w="6080" w:type="dxa"/>
          </w:tcPr>
          <w:p w:rsidR="00034A74" w:rsidRPr="00CB2193" w:rsidRDefault="00034A74" w:rsidP="00975CFA">
            <w:pPr>
              <w:widowControl w:val="0"/>
              <w:suppressAutoHyphens/>
              <w:snapToGrid w:val="0"/>
              <w:spacing w:after="0" w:line="240" w:lineRule="auto"/>
              <w:rPr>
                <w:rFonts w:ascii="Garamond" w:eastAsia="Arial Unicode MS" w:hAnsi="Garamond" w:cs="Times New Roman"/>
                <w:kern w:val="1"/>
                <w:sz w:val="24"/>
                <w:szCs w:val="24"/>
              </w:rPr>
            </w:pPr>
            <w:r w:rsidRPr="00CB2193">
              <w:rPr>
                <w:rFonts w:ascii="Garamond" w:eastAsia="Arial Unicode MS" w:hAnsi="Garamond" w:cs="Times New Roman"/>
                <w:kern w:val="1"/>
                <w:sz w:val="24"/>
                <w:szCs w:val="24"/>
              </w:rPr>
              <w:t>sluto@club-internet.fr</w:t>
            </w:r>
          </w:p>
        </w:tc>
      </w:tr>
    </w:tbl>
    <w:p w:rsidR="00034A74" w:rsidRPr="00CB2193" w:rsidRDefault="00034A74" w:rsidP="006A1E55">
      <w:pPr>
        <w:rPr>
          <w:rFonts w:ascii="Garamond" w:hAnsi="Garamond" w:cs="Times New Roman"/>
          <w:sz w:val="24"/>
          <w:szCs w:val="24"/>
        </w:rPr>
      </w:pPr>
    </w:p>
    <w:p w:rsidR="00BE2C55" w:rsidRPr="00CB2193" w:rsidRDefault="00BE2C55" w:rsidP="006A1E55">
      <w:pPr>
        <w:rPr>
          <w:rFonts w:ascii="Garamond" w:hAnsi="Garamond" w:cs="Times New Roman"/>
          <w:sz w:val="24"/>
          <w:szCs w:val="24"/>
        </w:rPr>
      </w:pPr>
      <w:r w:rsidRPr="00CB2193">
        <w:rPr>
          <w:rFonts w:ascii="Garamond" w:hAnsi="Garamond" w:cs="Times New Roman"/>
          <w:sz w:val="24"/>
          <w:szCs w:val="24"/>
        </w:rPr>
        <w:t xml:space="preserve">Avec l’aimable et efficace soutien </w:t>
      </w:r>
      <w:r w:rsidRPr="00CB2193">
        <w:rPr>
          <w:rFonts w:ascii="Garamond" w:hAnsi="Garamond" w:cs="Times New Roman"/>
          <w:color w:val="000000" w:themeColor="text1"/>
          <w:sz w:val="24"/>
          <w:szCs w:val="24"/>
        </w:rPr>
        <w:t xml:space="preserve">de </w:t>
      </w:r>
      <w:r w:rsidR="00071B96">
        <w:rPr>
          <w:rFonts w:ascii="Garamond" w:hAnsi="Garamond"/>
          <w:color w:val="000000" w:themeColor="text1"/>
          <w:sz w:val="24"/>
          <w:szCs w:val="24"/>
        </w:rPr>
        <w:t>Sabine Schmit</w:t>
      </w:r>
      <w:r w:rsidR="00345620" w:rsidRPr="00CB2193">
        <w:rPr>
          <w:rFonts w:ascii="Garamond" w:hAnsi="Garamond"/>
          <w:color w:val="000000" w:themeColor="text1"/>
          <w:sz w:val="24"/>
          <w:szCs w:val="24"/>
        </w:rPr>
        <w:t xml:space="preserve">, </w:t>
      </w:r>
      <w:r w:rsidR="00B6024F">
        <w:rPr>
          <w:rFonts w:ascii="Garamond" w:hAnsi="Garamond"/>
          <w:color w:val="000000" w:themeColor="text1"/>
          <w:sz w:val="24"/>
          <w:szCs w:val="24"/>
        </w:rPr>
        <w:t>attachée à</w:t>
      </w:r>
      <w:r w:rsidR="00345620" w:rsidRPr="00CB2193">
        <w:rPr>
          <w:rFonts w:ascii="Garamond" w:hAnsi="Garamond"/>
          <w:color w:val="000000" w:themeColor="text1"/>
          <w:sz w:val="24"/>
          <w:szCs w:val="24"/>
        </w:rPr>
        <w:t xml:space="preserve"> la FDCMPP.</w:t>
      </w:r>
    </w:p>
    <w:p w:rsidR="00034A74" w:rsidRPr="00CB2193" w:rsidRDefault="00034A74" w:rsidP="006A1E55">
      <w:pPr>
        <w:rPr>
          <w:rFonts w:ascii="Garamond" w:hAnsi="Garamond" w:cs="Times New Roman"/>
          <w:sz w:val="24"/>
          <w:szCs w:val="24"/>
        </w:rPr>
      </w:pPr>
    </w:p>
    <w:sectPr w:rsidR="00034A74" w:rsidRPr="00CB2193" w:rsidSect="00114BA6">
      <w:footerReference w:type="default" r:id="rId24"/>
      <w:pgSz w:w="11906" w:h="16838"/>
      <w:pgMar w:top="1021" w:right="1077" w:bottom="1021" w:left="1077" w:header="709" w:footer="709"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4619" w:rsidRDefault="00E44619" w:rsidP="00034A74">
      <w:pPr>
        <w:spacing w:after="0" w:line="240" w:lineRule="auto"/>
      </w:pPr>
      <w:r>
        <w:separator/>
      </w:r>
    </w:p>
  </w:endnote>
  <w:endnote w:type="continuationSeparator" w:id="0">
    <w:p w:rsidR="00E44619" w:rsidRDefault="00E44619" w:rsidP="00034A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9925143"/>
      <w:docPartObj>
        <w:docPartGallery w:val="Page Numbers (Bottom of Page)"/>
        <w:docPartUnique/>
      </w:docPartObj>
    </w:sdtPr>
    <w:sdtContent>
      <w:p w:rsidR="00975CFA" w:rsidRDefault="00C85F62" w:rsidP="00114BA6">
        <w:pPr>
          <w:pStyle w:val="Pieddepage"/>
          <w:jc w:val="right"/>
        </w:pPr>
        <w:r>
          <w:fldChar w:fldCharType="begin"/>
        </w:r>
        <w:r w:rsidR="00975CFA">
          <w:instrText>PAGE   \* MERGEFORMAT</w:instrText>
        </w:r>
        <w:r>
          <w:fldChar w:fldCharType="separate"/>
        </w:r>
        <w:r w:rsidR="0034013B">
          <w:rPr>
            <w:noProof/>
          </w:rPr>
          <w:t>1</w:t>
        </w:r>
        <w:r>
          <w:fldChar w:fldCharType="end"/>
        </w:r>
      </w:p>
    </w:sdtContent>
  </w:sdt>
  <w:p w:rsidR="00975CFA" w:rsidRDefault="00975CFA" w:rsidP="00114BA6">
    <w:pPr>
      <w:pStyle w:val="Pieddepage"/>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4619" w:rsidRDefault="00E44619" w:rsidP="00034A74">
      <w:pPr>
        <w:spacing w:after="0" w:line="240" w:lineRule="auto"/>
      </w:pPr>
      <w:r>
        <w:separator/>
      </w:r>
    </w:p>
  </w:footnote>
  <w:footnote w:type="continuationSeparator" w:id="0">
    <w:p w:rsidR="00E44619" w:rsidRDefault="00E44619" w:rsidP="00034A74">
      <w:pPr>
        <w:spacing w:after="0" w:line="240" w:lineRule="auto"/>
      </w:pPr>
      <w:r>
        <w:continuationSeparator/>
      </w:r>
    </w:p>
  </w:footnote>
  <w:footnote w:id="1">
    <w:p w:rsidR="00975CFA" w:rsidRDefault="00975CFA" w:rsidP="00034A74">
      <w:pPr>
        <w:pStyle w:val="Notedebasdepage"/>
      </w:pPr>
      <w:r>
        <w:rPr>
          <w:rStyle w:val="Caractresdenotedebasdepage"/>
        </w:rPr>
        <w:footnoteRef/>
      </w:r>
      <w:r>
        <w:tab/>
        <w:t>Georges MAUCO est l'auteur d'une dizaine d'ouvrage</w:t>
      </w:r>
      <w:r w:rsidR="00031CEA">
        <w:t>s</w:t>
      </w:r>
      <w:r>
        <w:t xml:space="preserve"> dont deux particulièrement intéressants pour notre propos; (1975</w:t>
      </w:r>
      <w:proofErr w:type="gramStart"/>
      <w:r>
        <w:t>) .</w:t>
      </w:r>
      <w:proofErr w:type="gramEnd"/>
      <w:r>
        <w:t xml:space="preserve"> - </w:t>
      </w:r>
      <w:r>
        <w:rPr>
          <w:i/>
          <w:iCs/>
        </w:rPr>
        <w:t>L'évolution de la psychopédagogie</w:t>
      </w:r>
      <w:r>
        <w:t xml:space="preserve">. Toulouse, Privat. (1968). - </w:t>
      </w:r>
      <w:r>
        <w:rPr>
          <w:i/>
          <w:iCs/>
        </w:rPr>
        <w:t>Psychanalyse et éducation.</w:t>
      </w:r>
      <w:r>
        <w:t xml:space="preserve"> Paris Aubier.</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96188"/>
    <w:multiLevelType w:val="hybridMultilevel"/>
    <w:tmpl w:val="DA84A1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696386C"/>
    <w:multiLevelType w:val="hybridMultilevel"/>
    <w:tmpl w:val="6A72FD84"/>
    <w:lvl w:ilvl="0" w:tplc="9098AB4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A03237F"/>
    <w:multiLevelType w:val="hybridMultilevel"/>
    <w:tmpl w:val="A928F5BE"/>
    <w:lvl w:ilvl="0" w:tplc="00E23F24">
      <w:start w:val="1"/>
      <w:numFmt w:val="decimal"/>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3">
    <w:nsid w:val="2F4C2542"/>
    <w:multiLevelType w:val="hybridMultilevel"/>
    <w:tmpl w:val="920A36DE"/>
    <w:lvl w:ilvl="0" w:tplc="66869F6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39EB22C8"/>
    <w:multiLevelType w:val="hybridMultilevel"/>
    <w:tmpl w:val="FEA248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45AC1FBA"/>
    <w:multiLevelType w:val="hybridMultilevel"/>
    <w:tmpl w:val="CA468AA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55736B0D"/>
    <w:multiLevelType w:val="hybridMultilevel"/>
    <w:tmpl w:val="39D07414"/>
    <w:lvl w:ilvl="0" w:tplc="AAFE3F0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6B8E7BCB"/>
    <w:multiLevelType w:val="hybridMultilevel"/>
    <w:tmpl w:val="50146B7A"/>
    <w:lvl w:ilvl="0" w:tplc="54581EC2">
      <w:start w:val="2"/>
      <w:numFmt w:val="bullet"/>
      <w:lvlText w:val="-"/>
      <w:lvlJc w:val="left"/>
      <w:pPr>
        <w:ind w:left="1004" w:hanging="360"/>
      </w:pPr>
      <w:rPr>
        <w:rFonts w:ascii="Calibri" w:eastAsiaTheme="minorHAnsi" w:hAnsi="Calibri" w:cstheme="minorBidi"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8">
    <w:nsid w:val="6F6079C1"/>
    <w:multiLevelType w:val="hybridMultilevel"/>
    <w:tmpl w:val="6A3CE2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5"/>
  </w:num>
  <w:num w:numId="4">
    <w:abstractNumId w:val="0"/>
  </w:num>
  <w:num w:numId="5">
    <w:abstractNumId w:val="8"/>
  </w:num>
  <w:num w:numId="6">
    <w:abstractNumId w:val="4"/>
  </w:num>
  <w:num w:numId="7">
    <w:abstractNumId w:val="3"/>
  </w:num>
  <w:num w:numId="8">
    <w:abstractNumId w:val="2"/>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7"/>
  <w:proofState w:spelling="clean" w:grammar="clean"/>
  <w:defaultTabStop w:val="708"/>
  <w:hyphenationZone w:val="425"/>
  <w:characterSpacingControl w:val="doNotCompress"/>
  <w:hdrShapeDefaults>
    <o:shapedefaults v:ext="edit" spidmax="11266"/>
  </w:hdrShapeDefaults>
  <w:footnotePr>
    <w:footnote w:id="-1"/>
    <w:footnote w:id="0"/>
  </w:footnotePr>
  <w:endnotePr>
    <w:endnote w:id="-1"/>
    <w:endnote w:id="0"/>
  </w:endnotePr>
  <w:compat/>
  <w:rsids>
    <w:rsidRoot w:val="004B75A3"/>
    <w:rsid w:val="00003AE4"/>
    <w:rsid w:val="000064B7"/>
    <w:rsid w:val="00014366"/>
    <w:rsid w:val="00031CEA"/>
    <w:rsid w:val="00034A74"/>
    <w:rsid w:val="00053552"/>
    <w:rsid w:val="00071B96"/>
    <w:rsid w:val="000911B9"/>
    <w:rsid w:val="000B2FED"/>
    <w:rsid w:val="00114BA6"/>
    <w:rsid w:val="0012787D"/>
    <w:rsid w:val="00162DEA"/>
    <w:rsid w:val="001C16CB"/>
    <w:rsid w:val="00243672"/>
    <w:rsid w:val="00267EB7"/>
    <w:rsid w:val="00284D5B"/>
    <w:rsid w:val="00295C4E"/>
    <w:rsid w:val="002F5F08"/>
    <w:rsid w:val="00313790"/>
    <w:rsid w:val="00314636"/>
    <w:rsid w:val="0034013B"/>
    <w:rsid w:val="00345620"/>
    <w:rsid w:val="003878B5"/>
    <w:rsid w:val="003F1BFA"/>
    <w:rsid w:val="00400471"/>
    <w:rsid w:val="00401CCD"/>
    <w:rsid w:val="00432F57"/>
    <w:rsid w:val="00447AD9"/>
    <w:rsid w:val="0047315D"/>
    <w:rsid w:val="004B75A3"/>
    <w:rsid w:val="00572A69"/>
    <w:rsid w:val="00593568"/>
    <w:rsid w:val="00595755"/>
    <w:rsid w:val="005A4760"/>
    <w:rsid w:val="005C0781"/>
    <w:rsid w:val="005D011C"/>
    <w:rsid w:val="005D1C03"/>
    <w:rsid w:val="005D2FAE"/>
    <w:rsid w:val="005D3001"/>
    <w:rsid w:val="005D6E06"/>
    <w:rsid w:val="005E56D9"/>
    <w:rsid w:val="00674BB7"/>
    <w:rsid w:val="006A1E55"/>
    <w:rsid w:val="006D7AAB"/>
    <w:rsid w:val="006E24DE"/>
    <w:rsid w:val="00710125"/>
    <w:rsid w:val="00720E62"/>
    <w:rsid w:val="007A1785"/>
    <w:rsid w:val="007B2021"/>
    <w:rsid w:val="007C1A56"/>
    <w:rsid w:val="007E64E2"/>
    <w:rsid w:val="00827255"/>
    <w:rsid w:val="008503C8"/>
    <w:rsid w:val="0086509B"/>
    <w:rsid w:val="008857E6"/>
    <w:rsid w:val="00895EB3"/>
    <w:rsid w:val="00905DAA"/>
    <w:rsid w:val="00911A39"/>
    <w:rsid w:val="00975CFA"/>
    <w:rsid w:val="009A436C"/>
    <w:rsid w:val="009C4C59"/>
    <w:rsid w:val="00A64BDA"/>
    <w:rsid w:val="00A74566"/>
    <w:rsid w:val="00A841EB"/>
    <w:rsid w:val="00AA419B"/>
    <w:rsid w:val="00AB56B4"/>
    <w:rsid w:val="00AC0FD1"/>
    <w:rsid w:val="00B6024F"/>
    <w:rsid w:val="00B82B33"/>
    <w:rsid w:val="00B87AA5"/>
    <w:rsid w:val="00B91540"/>
    <w:rsid w:val="00B970A2"/>
    <w:rsid w:val="00BE2C55"/>
    <w:rsid w:val="00BE5512"/>
    <w:rsid w:val="00BF7425"/>
    <w:rsid w:val="00C07097"/>
    <w:rsid w:val="00C74D86"/>
    <w:rsid w:val="00C85F62"/>
    <w:rsid w:val="00CB2193"/>
    <w:rsid w:val="00CE35EB"/>
    <w:rsid w:val="00D24340"/>
    <w:rsid w:val="00D32A1E"/>
    <w:rsid w:val="00D42D8A"/>
    <w:rsid w:val="00D47030"/>
    <w:rsid w:val="00D54945"/>
    <w:rsid w:val="00DA09EA"/>
    <w:rsid w:val="00DB788B"/>
    <w:rsid w:val="00DE79CA"/>
    <w:rsid w:val="00DF5535"/>
    <w:rsid w:val="00E159DF"/>
    <w:rsid w:val="00E2161E"/>
    <w:rsid w:val="00E26F49"/>
    <w:rsid w:val="00E44619"/>
    <w:rsid w:val="00E75106"/>
    <w:rsid w:val="00E97FAA"/>
    <w:rsid w:val="00ED23A9"/>
    <w:rsid w:val="00F16733"/>
    <w:rsid w:val="00F514F4"/>
    <w:rsid w:val="00F724F6"/>
    <w:rsid w:val="00FD5F3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A6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1463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14636"/>
    <w:rPr>
      <w:rFonts w:ascii="Tahoma" w:hAnsi="Tahoma" w:cs="Tahoma"/>
      <w:sz w:val="16"/>
      <w:szCs w:val="16"/>
    </w:rPr>
  </w:style>
  <w:style w:type="table" w:styleId="Grilledutableau">
    <w:name w:val="Table Grid"/>
    <w:basedOn w:val="TableauNormal"/>
    <w:uiPriority w:val="59"/>
    <w:rsid w:val="006E24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295C4E"/>
    <w:pPr>
      <w:ind w:left="720"/>
      <w:contextualSpacing/>
    </w:pPr>
  </w:style>
  <w:style w:type="paragraph" w:styleId="Notedebasdepage">
    <w:name w:val="footnote text"/>
    <w:basedOn w:val="Normal"/>
    <w:link w:val="NotedebasdepageCar"/>
    <w:uiPriority w:val="99"/>
    <w:semiHidden/>
    <w:unhideWhenUsed/>
    <w:rsid w:val="00034A7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34A74"/>
    <w:rPr>
      <w:sz w:val="20"/>
      <w:szCs w:val="20"/>
    </w:rPr>
  </w:style>
  <w:style w:type="character" w:customStyle="1" w:styleId="Caractresdenotedebasdepage">
    <w:name w:val="Caractères de note de bas de page"/>
    <w:rsid w:val="00034A74"/>
  </w:style>
  <w:style w:type="paragraph" w:styleId="Sansinterligne">
    <w:name w:val="No Spacing"/>
    <w:link w:val="SansinterligneCar"/>
    <w:uiPriority w:val="1"/>
    <w:qFormat/>
    <w:rsid w:val="00A841EB"/>
    <w:pPr>
      <w:spacing w:after="0" w:line="240" w:lineRule="auto"/>
    </w:pPr>
  </w:style>
  <w:style w:type="paragraph" w:styleId="En-tte">
    <w:name w:val="header"/>
    <w:basedOn w:val="Normal"/>
    <w:link w:val="En-tteCar"/>
    <w:uiPriority w:val="99"/>
    <w:unhideWhenUsed/>
    <w:rsid w:val="00114BA6"/>
    <w:pPr>
      <w:tabs>
        <w:tab w:val="center" w:pos="4536"/>
        <w:tab w:val="right" w:pos="9072"/>
      </w:tabs>
      <w:spacing w:after="0" w:line="240" w:lineRule="auto"/>
    </w:pPr>
  </w:style>
  <w:style w:type="character" w:customStyle="1" w:styleId="En-tteCar">
    <w:name w:val="En-tête Car"/>
    <w:basedOn w:val="Policepardfaut"/>
    <w:link w:val="En-tte"/>
    <w:uiPriority w:val="99"/>
    <w:rsid w:val="00114BA6"/>
  </w:style>
  <w:style w:type="paragraph" w:styleId="Pieddepage">
    <w:name w:val="footer"/>
    <w:basedOn w:val="Normal"/>
    <w:link w:val="PieddepageCar"/>
    <w:uiPriority w:val="99"/>
    <w:unhideWhenUsed/>
    <w:rsid w:val="00114BA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14BA6"/>
  </w:style>
  <w:style w:type="character" w:customStyle="1" w:styleId="SansinterligneCar">
    <w:name w:val="Sans interligne Car"/>
    <w:basedOn w:val="Policepardfaut"/>
    <w:link w:val="Sansinterligne"/>
    <w:uiPriority w:val="1"/>
    <w:rsid w:val="00114BA6"/>
  </w:style>
  <w:style w:type="character" w:styleId="Appelnotedebasdep">
    <w:name w:val="footnote reference"/>
    <w:basedOn w:val="Policepardfaut"/>
    <w:uiPriority w:val="99"/>
    <w:semiHidden/>
    <w:unhideWhenUsed/>
    <w:rsid w:val="008503C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1463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14636"/>
    <w:rPr>
      <w:rFonts w:ascii="Tahoma" w:hAnsi="Tahoma" w:cs="Tahoma"/>
      <w:sz w:val="16"/>
      <w:szCs w:val="16"/>
    </w:rPr>
  </w:style>
  <w:style w:type="table" w:styleId="Grilledutableau">
    <w:name w:val="Table Grid"/>
    <w:basedOn w:val="TableauNormal"/>
    <w:uiPriority w:val="59"/>
    <w:rsid w:val="006E24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295C4E"/>
    <w:pPr>
      <w:ind w:left="720"/>
      <w:contextualSpacing/>
    </w:pPr>
  </w:style>
  <w:style w:type="paragraph" w:styleId="Notedebasdepage">
    <w:name w:val="footnote text"/>
    <w:basedOn w:val="Normal"/>
    <w:link w:val="NotedebasdepageCar"/>
    <w:uiPriority w:val="99"/>
    <w:semiHidden/>
    <w:unhideWhenUsed/>
    <w:rsid w:val="00034A7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34A74"/>
    <w:rPr>
      <w:sz w:val="20"/>
      <w:szCs w:val="20"/>
    </w:rPr>
  </w:style>
  <w:style w:type="character" w:customStyle="1" w:styleId="Caractresdenotedebasdepage">
    <w:name w:val="Caractères de note de bas de page"/>
    <w:rsid w:val="00034A74"/>
  </w:style>
  <w:style w:type="paragraph" w:styleId="Sansinterligne">
    <w:name w:val="No Spacing"/>
    <w:link w:val="SansinterligneCar"/>
    <w:uiPriority w:val="1"/>
    <w:qFormat/>
    <w:rsid w:val="00A841EB"/>
    <w:pPr>
      <w:spacing w:after="0" w:line="240" w:lineRule="auto"/>
    </w:pPr>
  </w:style>
  <w:style w:type="paragraph" w:styleId="En-tte">
    <w:name w:val="header"/>
    <w:basedOn w:val="Normal"/>
    <w:link w:val="En-tteCar"/>
    <w:uiPriority w:val="99"/>
    <w:unhideWhenUsed/>
    <w:rsid w:val="00114BA6"/>
    <w:pPr>
      <w:tabs>
        <w:tab w:val="center" w:pos="4536"/>
        <w:tab w:val="right" w:pos="9072"/>
      </w:tabs>
      <w:spacing w:after="0" w:line="240" w:lineRule="auto"/>
    </w:pPr>
  </w:style>
  <w:style w:type="character" w:customStyle="1" w:styleId="En-tteCar">
    <w:name w:val="En-tête Car"/>
    <w:basedOn w:val="Policepardfaut"/>
    <w:link w:val="En-tte"/>
    <w:uiPriority w:val="99"/>
    <w:rsid w:val="00114BA6"/>
  </w:style>
  <w:style w:type="paragraph" w:styleId="Pieddepage">
    <w:name w:val="footer"/>
    <w:basedOn w:val="Normal"/>
    <w:link w:val="PieddepageCar"/>
    <w:uiPriority w:val="99"/>
    <w:unhideWhenUsed/>
    <w:rsid w:val="00114BA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14BA6"/>
  </w:style>
  <w:style w:type="character" w:customStyle="1" w:styleId="SansinterligneCar">
    <w:name w:val="Sans interligne Car"/>
    <w:basedOn w:val="Policepardfaut"/>
    <w:link w:val="Sansinterligne"/>
    <w:uiPriority w:val="1"/>
    <w:rsid w:val="00114BA6"/>
  </w:style>
  <w:style w:type="character" w:styleId="Appelnotedebasdep">
    <w:name w:val="footnote reference"/>
    <w:basedOn w:val="Policepardfaut"/>
    <w:uiPriority w:val="99"/>
    <w:semiHidden/>
    <w:unhideWhenUsed/>
    <w:rsid w:val="008503C8"/>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chart" Target="charts/chart10.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chart" Target="charts/chart7.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6.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chart" Target="charts/chart11.xml"/><Relationship Id="rId10" Type="http://schemas.openxmlformats.org/officeDocument/2006/relationships/chart" Target="charts/chart1.xml"/><Relationship Id="rId19" Type="http://schemas.openxmlformats.org/officeDocument/2006/relationships/chart" Target="charts/chart9.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chart" Target="charts/chart4.xml"/><Relationship Id="rId22" Type="http://schemas.openxmlformats.org/officeDocument/2006/relationships/image" Target="media/image4.png"/><Relationship Id="rId27"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Chantal\Documents\Commission%20Psychop&#233;da\Copie%20de%20Questionnaire%20au%202011%202013%2031012014.xls"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Feuille_Microsoft_Office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Feuille_Microsoft_Office_Excel2.xlsx"/></Relationships>
</file>

<file path=word/charts/_rels/chart4.xml.rels><?xml version="1.0" encoding="UTF-8" standalone="yes"?>
<Relationships xmlns="http://schemas.openxmlformats.org/package/2006/relationships"><Relationship Id="rId1" Type="http://schemas.openxmlformats.org/officeDocument/2006/relationships/oleObject" Target="file:///F:\Copie%20de%20Questionnaire%20au%202011%202013%2031012014.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Commision%20psychop&#233;dagogie\Copie%20de%20Questionnaire%20au%202011%202013%2031012014.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Copie%20de%20Questionnaire%20au%202011%202013%2031012014.xls"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Feuille_Microsoft_Office_Excel3.xlsx"/></Relationships>
</file>

<file path=word/charts/_rels/chart8.xml.rels><?xml version="1.0" encoding="UTF-8" standalone="yes"?>
<Relationships xmlns="http://schemas.openxmlformats.org/package/2006/relationships"><Relationship Id="rId1" Type="http://schemas.openxmlformats.org/officeDocument/2006/relationships/oleObject" Target="file:///C:\Documents%20and%20Settings\MA\Mes%20documents\J.%20PAIRE\Questionnaire%20au%202011%202013.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Documents%20and%20Settings\MA\Mes%20documents\J.%20PAIRE\Questionnaire%20au%202011%202013.xls"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Serveur\mes%20documents\J.%20PAIRE\Questionnaire%20au%202011%202013.xls" TargetMode="External"/></Relationships>
</file>

<file path=word/charts/_rels/chart11.xml.rels><?xml version="1.0" encoding="UTF-8" standalone="yes"?>
<Relationships xmlns="http://schemas.openxmlformats.org/package/2006/relationships"><Relationship Id="rId1" Type="http://schemas.openxmlformats.org/officeDocument/2006/relationships/package" Target="../embeddings/Feuille_Microsoft_Office_Excel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roundedCorners val="1"/>
  <c:chart>
    <c:autoTitleDeleted val="1"/>
    <c:plotArea>
      <c:layout/>
      <c:pieChart>
        <c:varyColors val="1"/>
        <c:ser>
          <c:idx val="0"/>
          <c:order val="0"/>
          <c:dLbls>
            <c:showLegendKey val="1"/>
            <c:showVal val="1"/>
            <c:showCatName val="1"/>
            <c:showSerName val="1"/>
            <c:showPercent val="1"/>
            <c:showBubbleSize val="1"/>
            <c:showLeaderLines val="1"/>
          </c:dLbls>
          <c:cat>
            <c:strRef>
              <c:f>'Assoc gestionnaire'!$F$3:$F$9</c:f>
              <c:strCache>
                <c:ptCount val="7"/>
                <c:pt idx="0">
                  <c:v>Etablissements </c:v>
                </c:pt>
                <c:pt idx="1">
                  <c:v>1 à 2</c:v>
                </c:pt>
                <c:pt idx="2">
                  <c:v>3 à 5 </c:v>
                </c:pt>
                <c:pt idx="3">
                  <c:v>6 à 10</c:v>
                </c:pt>
                <c:pt idx="4">
                  <c:v>11 à 20</c:v>
                </c:pt>
                <c:pt idx="5">
                  <c:v>21 à 40 </c:v>
                </c:pt>
                <c:pt idx="6">
                  <c:v>&gt; 40</c:v>
                </c:pt>
              </c:strCache>
            </c:strRef>
          </c:cat>
          <c:val>
            <c:numRef>
              <c:f>'Assoc gestionnaire'!$G$3:$G$9</c:f>
              <c:numCache>
                <c:formatCode>General</c:formatCode>
                <c:ptCount val="7"/>
                <c:pt idx="0">
                  <c:v>0</c:v>
                </c:pt>
                <c:pt idx="1">
                  <c:v>33</c:v>
                </c:pt>
                <c:pt idx="2">
                  <c:v>32</c:v>
                </c:pt>
                <c:pt idx="3">
                  <c:v>34</c:v>
                </c:pt>
                <c:pt idx="4">
                  <c:v>26</c:v>
                </c:pt>
                <c:pt idx="5">
                  <c:v>17</c:v>
                </c:pt>
                <c:pt idx="6">
                  <c:v>10</c:v>
                </c:pt>
              </c:numCache>
            </c:numRef>
          </c:val>
        </c:ser>
        <c:firstSliceAng val="0"/>
      </c:pieChart>
      <c:spPr>
        <a:noFill/>
        <a:ln w="25400">
          <a:noFill/>
        </a:ln>
      </c:spPr>
    </c:plotArea>
    <c:legend>
      <c:legendPos val="r"/>
      <c:layout>
        <c:manualLayout>
          <c:xMode val="edge"/>
          <c:yMode val="edge"/>
          <c:x val="0.75704989154013236"/>
          <c:y val="0.19064748201438883"/>
          <c:w val="0.23210412147505419"/>
          <c:h val="0.6043165467625895"/>
        </c:manualLayout>
      </c:layout>
      <c:overlay val="1"/>
    </c:legend>
    <c:plotVisOnly val="1"/>
    <c:dispBlanksAs val="zero"/>
    <c:showDLblsOverMax val="1"/>
  </c:chart>
  <c:externalData r:id="rId1">
    <c:autoUpdate val="1"/>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cat>
            <c:strRef>
              <c:f>ETP!$F$15:$F$22</c:f>
              <c:strCache>
                <c:ptCount val="8"/>
                <c:pt idx="0">
                  <c:v>&lt; 10</c:v>
                </c:pt>
                <c:pt idx="1">
                  <c:v>10 à 20</c:v>
                </c:pt>
                <c:pt idx="2">
                  <c:v>20 à 30</c:v>
                </c:pt>
                <c:pt idx="3">
                  <c:v>30 à 40</c:v>
                </c:pt>
                <c:pt idx="4">
                  <c:v>40 à 50</c:v>
                </c:pt>
                <c:pt idx="5">
                  <c:v>50 à 60 </c:v>
                </c:pt>
                <c:pt idx="6">
                  <c:v>60 à 70</c:v>
                </c:pt>
                <c:pt idx="7">
                  <c:v>&gt; 70</c:v>
                </c:pt>
              </c:strCache>
            </c:strRef>
          </c:cat>
          <c:val>
            <c:numRef>
              <c:f>ETP!$G$15:$G$22</c:f>
              <c:numCache>
                <c:formatCode>General</c:formatCode>
                <c:ptCount val="8"/>
                <c:pt idx="0">
                  <c:v>37</c:v>
                </c:pt>
                <c:pt idx="1">
                  <c:v>70</c:v>
                </c:pt>
                <c:pt idx="2">
                  <c:v>22</c:v>
                </c:pt>
                <c:pt idx="3">
                  <c:v>14</c:v>
                </c:pt>
                <c:pt idx="4">
                  <c:v>4</c:v>
                </c:pt>
                <c:pt idx="5">
                  <c:v>4</c:v>
                </c:pt>
                <c:pt idx="6">
                  <c:v>1</c:v>
                </c:pt>
                <c:pt idx="7">
                  <c:v>1</c:v>
                </c:pt>
              </c:numCache>
            </c:numRef>
          </c:val>
        </c:ser>
        <c:axId val="75386240"/>
        <c:axId val="75490432"/>
      </c:barChart>
      <c:catAx>
        <c:axId val="75386240"/>
        <c:scaling>
          <c:orientation val="minMax"/>
        </c:scaling>
        <c:axPos val="b"/>
        <c:tickLblPos val="nextTo"/>
        <c:crossAx val="75490432"/>
        <c:crosses val="autoZero"/>
        <c:auto val="1"/>
        <c:lblAlgn val="ctr"/>
        <c:lblOffset val="100"/>
      </c:catAx>
      <c:valAx>
        <c:axId val="75490432"/>
        <c:scaling>
          <c:orientation val="minMax"/>
        </c:scaling>
        <c:axPos val="l"/>
        <c:majorGridlines/>
        <c:numFmt formatCode="General" sourceLinked="1"/>
        <c:tickLblPos val="nextTo"/>
        <c:crossAx val="75386240"/>
        <c:crosses val="autoZero"/>
        <c:crossBetween val="between"/>
      </c:valAx>
    </c:plotArea>
    <c:legend>
      <c:legendPos val="r"/>
    </c:legend>
    <c:plotVisOnly val="1"/>
    <c:dispBlanksAs val="gap"/>
  </c:chart>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cat>
            <c:strRef>
              <c:f>'Nbre Séances facturées'!$F$2:$F$17</c:f>
              <c:strCache>
                <c:ptCount val="16"/>
                <c:pt idx="0">
                  <c:v>0/2000</c:v>
                </c:pt>
                <c:pt idx="1">
                  <c:v>2001/4000</c:v>
                </c:pt>
                <c:pt idx="2">
                  <c:v>4001/6000</c:v>
                </c:pt>
                <c:pt idx="3">
                  <c:v>6001/8000</c:v>
                </c:pt>
                <c:pt idx="4">
                  <c:v>8001/10000</c:v>
                </c:pt>
                <c:pt idx="5">
                  <c:v>10001/12000</c:v>
                </c:pt>
                <c:pt idx="6">
                  <c:v>12000/14000</c:v>
                </c:pt>
                <c:pt idx="7">
                  <c:v>14001/16000</c:v>
                </c:pt>
                <c:pt idx="8">
                  <c:v>18000/20000</c:v>
                </c:pt>
                <c:pt idx="9">
                  <c:v>20001/22000</c:v>
                </c:pt>
                <c:pt idx="10">
                  <c:v>22001/24000</c:v>
                </c:pt>
                <c:pt idx="11">
                  <c:v>24000/26000</c:v>
                </c:pt>
                <c:pt idx="12">
                  <c:v>26001/28000</c:v>
                </c:pt>
                <c:pt idx="13">
                  <c:v>28001/30000</c:v>
                </c:pt>
                <c:pt idx="14">
                  <c:v>30001/40000</c:v>
                </c:pt>
                <c:pt idx="15">
                  <c:v>&gt;40000</c:v>
                </c:pt>
              </c:strCache>
            </c:strRef>
          </c:cat>
          <c:val>
            <c:numRef>
              <c:f>'Nbre Séances facturées'!$G$2:$G$17</c:f>
              <c:numCache>
                <c:formatCode>General</c:formatCode>
                <c:ptCount val="16"/>
                <c:pt idx="0">
                  <c:v>4</c:v>
                </c:pt>
                <c:pt idx="1">
                  <c:v>12</c:v>
                </c:pt>
                <c:pt idx="2">
                  <c:v>28</c:v>
                </c:pt>
                <c:pt idx="3">
                  <c:v>27</c:v>
                </c:pt>
                <c:pt idx="4">
                  <c:v>19</c:v>
                </c:pt>
                <c:pt idx="5">
                  <c:v>16</c:v>
                </c:pt>
                <c:pt idx="6">
                  <c:v>7</c:v>
                </c:pt>
                <c:pt idx="7">
                  <c:v>8</c:v>
                </c:pt>
                <c:pt idx="8">
                  <c:v>2</c:v>
                </c:pt>
                <c:pt idx="9">
                  <c:v>3</c:v>
                </c:pt>
                <c:pt idx="10">
                  <c:v>3</c:v>
                </c:pt>
                <c:pt idx="11">
                  <c:v>2</c:v>
                </c:pt>
                <c:pt idx="12">
                  <c:v>2</c:v>
                </c:pt>
                <c:pt idx="13">
                  <c:v>1</c:v>
                </c:pt>
                <c:pt idx="14">
                  <c:v>3</c:v>
                </c:pt>
                <c:pt idx="15">
                  <c:v>1</c:v>
                </c:pt>
              </c:numCache>
            </c:numRef>
          </c:val>
        </c:ser>
        <c:axId val="131895680"/>
        <c:axId val="131897216"/>
      </c:barChart>
      <c:catAx>
        <c:axId val="131895680"/>
        <c:scaling>
          <c:orientation val="minMax"/>
        </c:scaling>
        <c:axPos val="b"/>
        <c:tickLblPos val="nextTo"/>
        <c:crossAx val="131897216"/>
        <c:crosses val="autoZero"/>
        <c:auto val="1"/>
        <c:lblAlgn val="ctr"/>
        <c:lblOffset val="100"/>
      </c:catAx>
      <c:valAx>
        <c:axId val="131897216"/>
        <c:scaling>
          <c:orientation val="minMax"/>
        </c:scaling>
        <c:axPos val="l"/>
        <c:majorGridlines/>
        <c:numFmt formatCode="General" sourceLinked="1"/>
        <c:tickLblPos val="nextTo"/>
        <c:crossAx val="131895680"/>
        <c:crosses val="autoZero"/>
        <c:crossBetween val="between"/>
      </c:valAx>
    </c:plotArea>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fr-FR"/>
  <c:roundedCorners val="1"/>
  <c:chart>
    <c:autoTitleDeleted val="1"/>
    <c:plotArea>
      <c:layout/>
      <c:barChart>
        <c:barDir val="col"/>
        <c:grouping val="clustered"/>
        <c:varyColors val="1"/>
        <c:ser>
          <c:idx val="0"/>
          <c:order val="0"/>
          <c:invertIfNegative val="1"/>
          <c:cat>
            <c:strRef>
              <c:f>'Prix de séance'!$F$3:$F$12</c:f>
              <c:strCache>
                <c:ptCount val="10"/>
                <c:pt idx="0">
                  <c:v>Forfait journalier en €</c:v>
                </c:pt>
                <c:pt idx="1">
                  <c:v>de 70 à 100</c:v>
                </c:pt>
                <c:pt idx="2">
                  <c:v>de 101 à 110</c:v>
                </c:pt>
                <c:pt idx="3">
                  <c:v>de 111 à 120</c:v>
                </c:pt>
                <c:pt idx="4">
                  <c:v>de 121 à 130</c:v>
                </c:pt>
                <c:pt idx="5">
                  <c:v>de 131 à 140</c:v>
                </c:pt>
                <c:pt idx="6">
                  <c:v>de 141 à 150 </c:v>
                </c:pt>
                <c:pt idx="7">
                  <c:v>de 151 à 160</c:v>
                </c:pt>
                <c:pt idx="8">
                  <c:v>de 161 à 190 </c:v>
                </c:pt>
                <c:pt idx="9">
                  <c:v>&gt; à 200</c:v>
                </c:pt>
              </c:strCache>
            </c:strRef>
          </c:cat>
          <c:val>
            <c:numRef>
              <c:f>'Prix de séance'!$G$3:$G$12</c:f>
              <c:numCache>
                <c:formatCode>General</c:formatCode>
                <c:ptCount val="10"/>
                <c:pt idx="1">
                  <c:v>20</c:v>
                </c:pt>
                <c:pt idx="2">
                  <c:v>22</c:v>
                </c:pt>
                <c:pt idx="3">
                  <c:v>29</c:v>
                </c:pt>
                <c:pt idx="4">
                  <c:v>20</c:v>
                </c:pt>
                <c:pt idx="5">
                  <c:v>19</c:v>
                </c:pt>
                <c:pt idx="6">
                  <c:v>4</c:v>
                </c:pt>
                <c:pt idx="7">
                  <c:v>7</c:v>
                </c:pt>
                <c:pt idx="8">
                  <c:v>4</c:v>
                </c:pt>
                <c:pt idx="9">
                  <c:v>4</c:v>
                </c:pt>
              </c:numCache>
            </c:numRef>
          </c:val>
        </c:ser>
        <c:axId val="203625216"/>
        <c:axId val="203626752"/>
      </c:barChart>
      <c:catAx>
        <c:axId val="203625216"/>
        <c:scaling>
          <c:orientation val="minMax"/>
        </c:scaling>
        <c:delete val="1"/>
        <c:axPos val="b"/>
        <c:majorTickMark val="cross"/>
        <c:minorTickMark val="cross"/>
        <c:tickLblPos val="none"/>
        <c:crossAx val="203626752"/>
        <c:crosses val="autoZero"/>
        <c:auto val="1"/>
        <c:lblAlgn val="ctr"/>
        <c:lblOffset val="100"/>
        <c:noMultiLvlLbl val="1"/>
      </c:catAx>
      <c:valAx>
        <c:axId val="203626752"/>
        <c:scaling>
          <c:orientation val="minMax"/>
        </c:scaling>
        <c:delete val="1"/>
        <c:axPos val="l"/>
        <c:majorGridlines/>
        <c:numFmt formatCode="General" sourceLinked="1"/>
        <c:majorTickMark val="cross"/>
        <c:minorTickMark val="cross"/>
        <c:tickLblPos val="none"/>
        <c:crossAx val="203625216"/>
        <c:crosses val="autoZero"/>
        <c:crossBetween val="between"/>
      </c:valAx>
    </c:plotArea>
    <c:plotVisOnly val="1"/>
    <c:dispBlanksAs val="zero"/>
    <c:showDLblsOverMax val="1"/>
  </c:chart>
  <c:externalData r:id="rId1">
    <c:autoUpdate val="1"/>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fr-FR"/>
  <c:roundedCorners val="1"/>
  <c:chart>
    <c:autoTitleDeleted val="1"/>
    <c:plotArea>
      <c:layout/>
      <c:barChart>
        <c:barDir val="col"/>
        <c:grouping val="clustered"/>
        <c:varyColors val="1"/>
        <c:ser>
          <c:idx val="0"/>
          <c:order val="0"/>
          <c:invertIfNegative val="1"/>
          <c:cat>
            <c:strRef>
              <c:f>'Taux d''absentéisme'!$E$5:$E$8</c:f>
              <c:strCache>
                <c:ptCount val="4"/>
                <c:pt idx="0">
                  <c:v>&lt; de 10 %</c:v>
                </c:pt>
                <c:pt idx="1">
                  <c:v>de 10 à 20%</c:v>
                </c:pt>
                <c:pt idx="2">
                  <c:v>de 20 à 25 %</c:v>
                </c:pt>
                <c:pt idx="3">
                  <c:v>de 25 à 30 %</c:v>
                </c:pt>
              </c:strCache>
            </c:strRef>
          </c:cat>
          <c:val>
            <c:numRef>
              <c:f>'Taux d''absentéisme'!$F$5:$F$8</c:f>
              <c:numCache>
                <c:formatCode>General</c:formatCode>
                <c:ptCount val="4"/>
                <c:pt idx="0">
                  <c:v>3</c:v>
                </c:pt>
                <c:pt idx="1">
                  <c:v>68</c:v>
                </c:pt>
                <c:pt idx="2">
                  <c:v>43</c:v>
                </c:pt>
                <c:pt idx="3">
                  <c:v>21</c:v>
                </c:pt>
              </c:numCache>
            </c:numRef>
          </c:val>
        </c:ser>
        <c:axId val="203650176"/>
        <c:axId val="203651712"/>
      </c:barChart>
      <c:catAx>
        <c:axId val="203650176"/>
        <c:scaling>
          <c:orientation val="minMax"/>
        </c:scaling>
        <c:delete val="1"/>
        <c:axPos val="b"/>
        <c:majorTickMark val="cross"/>
        <c:minorTickMark val="cross"/>
        <c:tickLblPos val="none"/>
        <c:crossAx val="203651712"/>
        <c:crosses val="autoZero"/>
        <c:auto val="1"/>
        <c:lblAlgn val="ctr"/>
        <c:lblOffset val="100"/>
        <c:noMultiLvlLbl val="1"/>
      </c:catAx>
      <c:valAx>
        <c:axId val="203651712"/>
        <c:scaling>
          <c:orientation val="minMax"/>
        </c:scaling>
        <c:delete val="1"/>
        <c:axPos val="l"/>
        <c:majorGridlines/>
        <c:numFmt formatCode="General" sourceLinked="1"/>
        <c:majorTickMark val="cross"/>
        <c:minorTickMark val="cross"/>
        <c:tickLblPos val="none"/>
        <c:crossAx val="203650176"/>
        <c:crosses val="autoZero"/>
        <c:crossBetween val="between"/>
      </c:valAx>
    </c:plotArea>
    <c:plotVisOnly val="1"/>
    <c:dispBlanksAs val="zero"/>
    <c:showDLblsOverMax val="1"/>
  </c:chart>
  <c:externalData r:id="rId1">
    <c:autoUpdate val="1"/>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fr-FR"/>
  <c:roundedCorners val="1"/>
  <c:chart>
    <c:autoTitleDeleted val="1"/>
    <c:plotArea>
      <c:layout/>
      <c:barChart>
        <c:barDir val="bar"/>
        <c:grouping val="clustered"/>
        <c:varyColors val="1"/>
        <c:ser>
          <c:idx val="0"/>
          <c:order val="0"/>
          <c:invertIfNegative val="1"/>
          <c:cat>
            <c:strRef>
              <c:f>Transport!$E$3:$E$11</c:f>
              <c:strCache>
                <c:ptCount val="9"/>
                <c:pt idx="0">
                  <c:v>Nombre de PC transport</c:v>
                </c:pt>
                <c:pt idx="1">
                  <c:v>Pas de PC</c:v>
                </c:pt>
                <c:pt idx="2">
                  <c:v>de 0 à 20 </c:v>
                </c:pt>
                <c:pt idx="3">
                  <c:v>de 21 à 50</c:v>
                </c:pt>
                <c:pt idx="4">
                  <c:v>de 51 à 100</c:v>
                </c:pt>
                <c:pt idx="5">
                  <c:v>de 101 à 200</c:v>
                </c:pt>
                <c:pt idx="6">
                  <c:v>de 201 à 300</c:v>
                </c:pt>
                <c:pt idx="7">
                  <c:v>de 301 à 600</c:v>
                </c:pt>
                <c:pt idx="8">
                  <c:v>&gt; de 600</c:v>
                </c:pt>
              </c:strCache>
            </c:strRef>
          </c:cat>
          <c:val>
            <c:numRef>
              <c:f>Transport!$F$3:$F$11</c:f>
              <c:numCache>
                <c:formatCode>General</c:formatCode>
                <c:ptCount val="9"/>
                <c:pt idx="1">
                  <c:v>31</c:v>
                </c:pt>
                <c:pt idx="2">
                  <c:v>33</c:v>
                </c:pt>
                <c:pt idx="3">
                  <c:v>25</c:v>
                </c:pt>
                <c:pt idx="4">
                  <c:v>23</c:v>
                </c:pt>
                <c:pt idx="5">
                  <c:v>18</c:v>
                </c:pt>
                <c:pt idx="6">
                  <c:v>11</c:v>
                </c:pt>
                <c:pt idx="7">
                  <c:v>8</c:v>
                </c:pt>
                <c:pt idx="8">
                  <c:v>2</c:v>
                </c:pt>
              </c:numCache>
            </c:numRef>
          </c:val>
        </c:ser>
        <c:axId val="203671040"/>
        <c:axId val="203672576"/>
      </c:barChart>
      <c:catAx>
        <c:axId val="203671040"/>
        <c:scaling>
          <c:orientation val="minMax"/>
        </c:scaling>
        <c:delete val="1"/>
        <c:axPos val="l"/>
        <c:numFmt formatCode="General" sourceLinked="1"/>
        <c:majorTickMark val="cross"/>
        <c:minorTickMark val="cross"/>
        <c:tickLblPos val="none"/>
        <c:crossAx val="203672576"/>
        <c:crosses val="autoZero"/>
        <c:auto val="1"/>
        <c:lblAlgn val="ctr"/>
        <c:lblOffset val="100"/>
        <c:noMultiLvlLbl val="1"/>
      </c:catAx>
      <c:valAx>
        <c:axId val="203672576"/>
        <c:scaling>
          <c:orientation val="minMax"/>
        </c:scaling>
        <c:delete val="1"/>
        <c:axPos val="b"/>
        <c:majorGridlines/>
        <c:numFmt formatCode="General" sourceLinked="1"/>
        <c:majorTickMark val="cross"/>
        <c:minorTickMark val="cross"/>
        <c:tickLblPos val="none"/>
        <c:crossAx val="203671040"/>
        <c:crosses val="autoZero"/>
        <c:crossBetween val="between"/>
      </c:valAx>
    </c:plotArea>
    <c:plotVisOnly val="1"/>
    <c:dispBlanksAs val="gap"/>
    <c:showDLblsOverMax val="1"/>
  </c:chart>
  <c:externalData r:id="rId1">
    <c:autoUpdate val="1"/>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barChart>
        <c:barDir val="bar"/>
        <c:grouping val="clustered"/>
        <c:ser>
          <c:idx val="2"/>
          <c:order val="0"/>
          <c:cat>
            <c:strRef>
              <c:f>Feuil12!$B$29:$B$45</c:f>
              <c:strCache>
                <c:ptCount val="17"/>
                <c:pt idx="0">
                  <c:v>Personnel administratif</c:v>
                </c:pt>
                <c:pt idx="1">
                  <c:v>Agent d'entretien</c:v>
                </c:pt>
                <c:pt idx="2">
                  <c:v>Dir adm droit privé/ terr</c:v>
                </c:pt>
                <c:pt idx="3">
                  <c:v>DPA EN</c:v>
                </c:pt>
                <c:pt idx="4">
                  <c:v>Dir médical</c:v>
                </c:pt>
                <c:pt idx="5">
                  <c:v>Pédopsychiatre</c:v>
                </c:pt>
                <c:pt idx="6">
                  <c:v>Pédiatre ou généraliste</c:v>
                </c:pt>
                <c:pt idx="7">
                  <c:v>Orthophoniste</c:v>
                </c:pt>
                <c:pt idx="8">
                  <c:v>Psychologue droit privé</c:v>
                </c:pt>
                <c:pt idx="9">
                  <c:v>Psychopédagogue droit privé</c:v>
                </c:pt>
                <c:pt idx="10">
                  <c:v>Neuropsychologue</c:v>
                </c:pt>
                <c:pt idx="11">
                  <c:v>Psychomotricien</c:v>
                </c:pt>
                <c:pt idx="12">
                  <c:v>Educateur</c:v>
                </c:pt>
                <c:pt idx="13">
                  <c:v>Psychologue EN</c:v>
                </c:pt>
                <c:pt idx="14">
                  <c:v>Psychopédagogue EN</c:v>
                </c:pt>
                <c:pt idx="15">
                  <c:v>Assitant social</c:v>
                </c:pt>
                <c:pt idx="16">
                  <c:v>Autre</c:v>
                </c:pt>
              </c:strCache>
            </c:strRef>
          </c:cat>
          <c:val>
            <c:numRef>
              <c:f>Feuil12!$E$29:$E$45</c:f>
              <c:numCache>
                <c:formatCode>General</c:formatCode>
                <c:ptCount val="17"/>
                <c:pt idx="0">
                  <c:v>19.29</c:v>
                </c:pt>
                <c:pt idx="1">
                  <c:v>3.9699999999999998</c:v>
                </c:pt>
                <c:pt idx="2">
                  <c:v>1.82</c:v>
                </c:pt>
                <c:pt idx="3">
                  <c:v>2.42</c:v>
                </c:pt>
                <c:pt idx="4">
                  <c:v>3.32</c:v>
                </c:pt>
                <c:pt idx="5">
                  <c:v>4.07</c:v>
                </c:pt>
                <c:pt idx="6">
                  <c:v>0.68</c:v>
                </c:pt>
                <c:pt idx="7">
                  <c:v>14.2</c:v>
                </c:pt>
                <c:pt idx="8">
                  <c:v>26.84</c:v>
                </c:pt>
                <c:pt idx="9">
                  <c:v>1.1000000000000001</c:v>
                </c:pt>
                <c:pt idx="10">
                  <c:v>0.36000000000000032</c:v>
                </c:pt>
                <c:pt idx="11">
                  <c:v>10.7</c:v>
                </c:pt>
                <c:pt idx="12">
                  <c:v>1.29</c:v>
                </c:pt>
                <c:pt idx="13">
                  <c:v>0.73000000000000065</c:v>
                </c:pt>
                <c:pt idx="14">
                  <c:v>5.33</c:v>
                </c:pt>
                <c:pt idx="15">
                  <c:v>4.1199999999999966</c:v>
                </c:pt>
                <c:pt idx="16">
                  <c:v>0.78</c:v>
                </c:pt>
              </c:numCache>
            </c:numRef>
          </c:val>
        </c:ser>
        <c:axId val="203683712"/>
        <c:axId val="203685248"/>
      </c:barChart>
      <c:catAx>
        <c:axId val="203683712"/>
        <c:scaling>
          <c:orientation val="minMax"/>
        </c:scaling>
        <c:axPos val="l"/>
        <c:numFmt formatCode="General" sourceLinked="1"/>
        <c:tickLblPos val="nextTo"/>
        <c:crossAx val="203685248"/>
        <c:crosses val="autoZero"/>
        <c:auto val="1"/>
        <c:lblAlgn val="ctr"/>
        <c:lblOffset val="100"/>
      </c:catAx>
      <c:valAx>
        <c:axId val="203685248"/>
        <c:scaling>
          <c:orientation val="minMax"/>
        </c:scaling>
        <c:axPos val="b"/>
        <c:majorGridlines/>
        <c:numFmt formatCode="General" sourceLinked="1"/>
        <c:tickLblPos val="nextTo"/>
        <c:crossAx val="203683712"/>
        <c:crosses val="autoZero"/>
        <c:crossBetween val="between"/>
      </c:valAx>
    </c:plotArea>
    <c:legend>
      <c:legendPos val="r"/>
    </c:legend>
    <c:plotVisOnly val="1"/>
    <c:dispBlanksAs val="gap"/>
  </c:chart>
  <c:externalData r:id="rId1"/>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fr-FR"/>
  <c:chart>
    <c:plotArea>
      <c:layout>
        <c:manualLayout>
          <c:layoutTarget val="inner"/>
          <c:xMode val="edge"/>
          <c:yMode val="edge"/>
          <c:x val="7.7136550238912582E-2"/>
          <c:y val="0.17478049454344582"/>
          <c:w val="0.7773508311461087"/>
          <c:h val="0.79780743196574111"/>
        </c:manualLayout>
      </c:layout>
      <c:pieChart>
        <c:varyColors val="1"/>
        <c:ser>
          <c:idx val="0"/>
          <c:order val="0"/>
          <c:explosion val="1"/>
          <c:dLbls>
            <c:dLbl>
              <c:idx val="0"/>
              <c:layout>
                <c:manualLayout>
                  <c:x val="2.0253718285214526E-3"/>
                  <c:y val="-0.15603638086905883"/>
                </c:manualLayout>
              </c:layout>
              <c:tx>
                <c:rich>
                  <a:bodyPr/>
                  <a:lstStyle/>
                  <a:p>
                    <a:pPr>
                      <a:defRPr/>
                    </a:pPr>
                    <a:r>
                      <a:rPr lang="en-US"/>
                      <a:t>CMPP AVEC PERSONNEL E.N 95</a:t>
                    </a:r>
                  </a:p>
                </c:rich>
              </c:tx>
              <c:spPr/>
              <c:dLblPos val="bestFit"/>
            </c:dLbl>
            <c:dLbl>
              <c:idx val="1"/>
              <c:layout>
                <c:manualLayout>
                  <c:x val="-8.5942147856517909E-2"/>
                  <c:y val="-1.2806576261300726E-2"/>
                </c:manualLayout>
              </c:layout>
              <c:tx>
                <c:rich>
                  <a:bodyPr/>
                  <a:lstStyle/>
                  <a:p>
                    <a:pPr>
                      <a:defRPr/>
                    </a:pPr>
                    <a:r>
                      <a:rPr lang="en-US"/>
                      <a:t>CMPP SANS PERSONNEL E.N.</a:t>
                    </a:r>
                  </a:p>
                  <a:p>
                    <a:pPr>
                      <a:defRPr/>
                    </a:pPr>
                    <a:r>
                      <a:rPr lang="en-US"/>
                      <a:t>57</a:t>
                    </a:r>
                  </a:p>
                </c:rich>
              </c:tx>
              <c:spPr/>
              <c:dLblPos val="bestFit"/>
            </c:dLbl>
            <c:showVal val="1"/>
            <c:showCatName val="1"/>
            <c:showPercent val="1"/>
            <c:showLeaderLines val="1"/>
          </c:dLbls>
          <c:cat>
            <c:strLit>
              <c:ptCount val="1"/>
              <c:pt idx="0">
                <c:v>CMPP SANS PERSONNEL</c:v>
              </c:pt>
            </c:strLit>
          </c:cat>
          <c:val>
            <c:numRef>
              <c:f>'Feuil 2(3)'!$A$28:$B$28</c:f>
              <c:numCache>
                <c:formatCode>General</c:formatCode>
                <c:ptCount val="2"/>
                <c:pt idx="0">
                  <c:v>95</c:v>
                </c:pt>
                <c:pt idx="1">
                  <c:v>57</c:v>
                </c:pt>
              </c:numCache>
            </c:numRef>
          </c:val>
        </c:ser>
        <c:ser>
          <c:idx val="1"/>
          <c:order val="1"/>
          <c:tx>
            <c:v>CMPP SANS PERSONNEL</c:v>
          </c:tx>
          <c:dLbls>
            <c:showVal val="1"/>
            <c:showCatName val="1"/>
            <c:showLeaderLines val="1"/>
          </c:dLbls>
          <c:cat>
            <c:strLit>
              <c:ptCount val="1"/>
              <c:pt idx="0">
                <c:v>CMPP SANS PERSONNEL</c:v>
              </c:pt>
            </c:strLit>
          </c:cat>
          <c:val>
            <c:numLit>
              <c:formatCode>General</c:formatCode>
              <c:ptCount val="1"/>
              <c:pt idx="0">
                <c:v>2</c:v>
              </c:pt>
            </c:numLit>
          </c:val>
        </c:ser>
        <c:dLbls>
          <c:showVal val="1"/>
          <c:showCatName val="1"/>
        </c:dLbls>
        <c:firstSliceAng val="0"/>
      </c:pieChart>
      <c:spPr>
        <a:noFill/>
        <a:ln w="25400">
          <a:noFill/>
        </a:ln>
      </c:spPr>
    </c:plotArea>
    <c:plotVisOnly val="1"/>
    <c:dispBlanksAs val="zero"/>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a:pPr>
            <a:r>
              <a:rPr lang="fr-FR"/>
              <a:t>PERSONNEL  EDUCATION NATIONALE DANS LES 95  CMPP</a:t>
            </a:r>
          </a:p>
        </c:rich>
      </c:tx>
      <c:layout>
        <c:manualLayout>
          <c:xMode val="edge"/>
          <c:yMode val="edge"/>
          <c:x val="0.10731198889395015"/>
          <c:y val="6.4297800338409497E-2"/>
        </c:manualLayout>
      </c:layout>
    </c:title>
    <c:plotArea>
      <c:layout/>
      <c:pieChart>
        <c:varyColors val="1"/>
        <c:ser>
          <c:idx val="0"/>
          <c:order val="0"/>
          <c:spPr>
            <a:ln>
              <a:solidFill>
                <a:schemeClr val="accent1"/>
              </a:solidFill>
            </a:ln>
          </c:spPr>
          <c:explosion val="1"/>
          <c:dLbls>
            <c:dLbl>
              <c:idx val="0"/>
              <c:layout>
                <c:manualLayout>
                  <c:x val="6.8642833979772278E-2"/>
                  <c:y val="-5.5870555156106713E-2"/>
                </c:manualLayout>
              </c:layout>
              <c:tx>
                <c:rich>
                  <a:bodyPr/>
                  <a:lstStyle/>
                  <a:p>
                    <a:pPr>
                      <a:defRPr/>
                    </a:pPr>
                    <a:r>
                      <a:rPr lang="en-US"/>
                      <a:t>ETP</a:t>
                    </a:r>
                    <a:r>
                      <a:rPr lang="en-US" baseline="0"/>
                      <a:t> DPA </a:t>
                    </a:r>
                    <a:r>
                      <a:rPr lang="en-US"/>
                      <a:t>
41%</a:t>
                    </a:r>
                  </a:p>
                </c:rich>
              </c:tx>
              <c:spPr/>
              <c:dLblPos val="bestFit"/>
            </c:dLbl>
            <c:dLbl>
              <c:idx val="1"/>
              <c:delete val="1"/>
            </c:dLbl>
            <c:dLbl>
              <c:idx val="2"/>
              <c:layout>
                <c:manualLayout>
                  <c:x val="8.8342428130971526E-2"/>
                  <c:y val="-3.295676013772221E-2"/>
                </c:manualLayout>
              </c:layout>
              <c:tx>
                <c:rich>
                  <a:bodyPr/>
                  <a:lstStyle/>
                  <a:p>
                    <a:pPr>
                      <a:defRPr/>
                    </a:pPr>
                    <a:r>
                      <a:rPr lang="en-US"/>
                      <a:t>ETP PSYCHOLOGUE
7%</a:t>
                    </a:r>
                  </a:p>
                </c:rich>
              </c:tx>
              <c:spPr/>
              <c:dLblPos val="bestFit"/>
            </c:dLbl>
            <c:dLbl>
              <c:idx val="3"/>
              <c:delete val="1"/>
            </c:dLbl>
            <c:dLbl>
              <c:idx val="4"/>
              <c:layout>
                <c:manualLayout>
                  <c:x val="-0.11918333978744461"/>
                  <c:y val="-5.5885756215956223E-3"/>
                </c:manualLayout>
              </c:layout>
              <c:tx>
                <c:rich>
                  <a:bodyPr/>
                  <a:lstStyle/>
                  <a:p>
                    <a:pPr>
                      <a:defRPr/>
                    </a:pPr>
                    <a:r>
                      <a:rPr lang="en-US"/>
                      <a:t>ETP PSYCHOPEDA</a:t>
                    </a:r>
                  </a:p>
                  <a:p>
                    <a:pPr>
                      <a:defRPr/>
                    </a:pPr>
                    <a:r>
                      <a:rPr lang="en-US"/>
                      <a:t>GOGUE 52%</a:t>
                    </a:r>
                  </a:p>
                </c:rich>
              </c:tx>
              <c:spPr/>
              <c:dLblPos val="bestFit"/>
            </c:dLbl>
            <c:dLbl>
              <c:idx val="5"/>
              <c:delete val="1"/>
            </c:dLbl>
            <c:showCatName val="1"/>
            <c:showPercent val="1"/>
            <c:showLeaderLines val="1"/>
          </c:dLbls>
          <c:cat>
            <c:strLit>
              <c:ptCount val="2"/>
              <c:pt idx="0">
                <c:v>PAS E</c:v>
              </c:pt>
              <c:pt idx="1">
                <c:v>N</c:v>
              </c:pt>
            </c:strLit>
          </c:cat>
          <c:val>
            <c:numRef>
              <c:f>'PERS E.N.'!$A$1383:$F$1383</c:f>
              <c:numCache>
                <c:formatCode>General</c:formatCode>
                <c:ptCount val="6"/>
                <c:pt idx="0">
                  <c:v>118.33000000000003</c:v>
                </c:pt>
                <c:pt idx="2">
                  <c:v>20.87</c:v>
                </c:pt>
                <c:pt idx="4" formatCode="0.00">
                  <c:v>151.489</c:v>
                </c:pt>
              </c:numCache>
            </c:numRef>
          </c:val>
        </c:ser>
        <c:ser>
          <c:idx val="1"/>
          <c:order val="1"/>
          <c:tx>
            <c:v>PAS E.N</c:v>
          </c:tx>
          <c:dLbls>
            <c:showCatName val="1"/>
            <c:showPercent val="1"/>
            <c:showLeaderLines val="1"/>
          </c:dLbls>
          <c:cat>
            <c:strLit>
              <c:ptCount val="2"/>
              <c:pt idx="0">
                <c:v>PAS E</c:v>
              </c:pt>
              <c:pt idx="1">
                <c:v>N</c:v>
              </c:pt>
            </c:strLit>
          </c:cat>
          <c:val>
            <c:numLit>
              <c:formatCode>General</c:formatCode>
              <c:ptCount val="1"/>
              <c:pt idx="0">
                <c:v>1</c:v>
              </c:pt>
            </c:numLit>
          </c:val>
        </c:ser>
        <c:dLbls>
          <c:showCatName val="1"/>
          <c:showPercent val="1"/>
        </c:dLbls>
        <c:firstSliceAng val="0"/>
      </c:pieChart>
      <c:spPr>
        <a:noFill/>
        <a:ln w="25400">
          <a:noFill/>
        </a:ln>
      </c:spPr>
    </c:plotArea>
    <c:plotVisOnly val="1"/>
    <c:dispBlanksAs val="zero"/>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fr-FR"/>
  <c:chart>
    <c:plotArea>
      <c:layout>
        <c:manualLayout>
          <c:layoutTarget val="inner"/>
          <c:xMode val="edge"/>
          <c:yMode val="edge"/>
          <c:x val="7.0129658792650845E-2"/>
          <c:y val="4.2671823916747294E-2"/>
          <c:w val="0.89809295577183257"/>
          <c:h val="0.85821892851628845"/>
        </c:manualLayout>
      </c:layout>
      <c:barChart>
        <c:barDir val="col"/>
        <c:grouping val="clustered"/>
        <c:ser>
          <c:idx val="0"/>
          <c:order val="0"/>
          <c:cat>
            <c:strRef>
              <c:f>'Nombre de réunions'!$A$19:$A$23</c:f>
              <c:strCache>
                <c:ptCount val="5"/>
                <c:pt idx="0">
                  <c:v>de 2 à 50</c:v>
                </c:pt>
                <c:pt idx="1">
                  <c:v>51 à 100</c:v>
                </c:pt>
                <c:pt idx="2">
                  <c:v>101 à 200</c:v>
                </c:pt>
                <c:pt idx="3">
                  <c:v>201 à 500</c:v>
                </c:pt>
                <c:pt idx="4">
                  <c:v>501 à 1500</c:v>
                </c:pt>
              </c:strCache>
            </c:strRef>
          </c:cat>
          <c:val>
            <c:numRef>
              <c:f>'Nombre de réunions'!$B$19:$B$23</c:f>
              <c:numCache>
                <c:formatCode>General</c:formatCode>
                <c:ptCount val="5"/>
                <c:pt idx="0">
                  <c:v>30</c:v>
                </c:pt>
                <c:pt idx="1">
                  <c:v>30</c:v>
                </c:pt>
                <c:pt idx="2">
                  <c:v>26</c:v>
                </c:pt>
                <c:pt idx="3">
                  <c:v>19</c:v>
                </c:pt>
                <c:pt idx="4">
                  <c:v>5</c:v>
                </c:pt>
              </c:numCache>
            </c:numRef>
          </c:val>
        </c:ser>
        <c:axId val="235489920"/>
        <c:axId val="235528576"/>
      </c:barChart>
      <c:catAx>
        <c:axId val="235489920"/>
        <c:scaling>
          <c:orientation val="minMax"/>
        </c:scaling>
        <c:axPos val="b"/>
        <c:numFmt formatCode="General" sourceLinked="1"/>
        <c:tickLblPos val="nextTo"/>
        <c:crossAx val="235528576"/>
        <c:crosses val="autoZero"/>
        <c:auto val="1"/>
        <c:lblAlgn val="ctr"/>
        <c:lblOffset val="100"/>
      </c:catAx>
      <c:valAx>
        <c:axId val="235528576"/>
        <c:scaling>
          <c:orientation val="minMax"/>
        </c:scaling>
        <c:axPos val="l"/>
        <c:majorGridlines/>
        <c:numFmt formatCode="General" sourceLinked="1"/>
        <c:tickLblPos val="nextTo"/>
        <c:crossAx val="235489920"/>
        <c:crosses val="autoZero"/>
        <c:crossBetween val="between"/>
      </c:valAx>
      <c:spPr>
        <a:noFill/>
        <a:ln w="25400">
          <a:noFill/>
        </a:ln>
      </c:spPr>
    </c:plotArea>
    <c:plotVisOnly val="1"/>
    <c:dispBlanksAs val="gap"/>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fr-FR"/>
  <c:chart>
    <c:plotArea>
      <c:layout/>
      <c:scatterChart>
        <c:scatterStyle val="lineMarker"/>
        <c:ser>
          <c:idx val="0"/>
          <c:order val="0"/>
          <c:spPr>
            <a:ln w="28575">
              <a:noFill/>
            </a:ln>
          </c:spPr>
          <c:trendline>
            <c:trendlineType val="linear"/>
          </c:trendline>
          <c:xVal>
            <c:strRef>
              <c:f>'prix taille de l''asso'!$F$1:$F$151</c:f>
              <c:strCache>
                <c:ptCount val="151"/>
                <c:pt idx="16">
                  <c:v>1</c:v>
                </c:pt>
                <c:pt idx="63">
                  <c:v>2 à 5 </c:v>
                </c:pt>
                <c:pt idx="95">
                  <c:v>5 à 10 </c:v>
                </c:pt>
                <c:pt idx="123">
                  <c:v>de 10 à 20</c:v>
                </c:pt>
                <c:pt idx="150">
                  <c:v>plus de 20</c:v>
                </c:pt>
              </c:strCache>
            </c:strRef>
          </c:xVal>
          <c:yVal>
            <c:numRef>
              <c:f>'prix taille de l''asso'!$G$1:$G$151</c:f>
              <c:numCache>
                <c:formatCode>General</c:formatCode>
                <c:ptCount val="151"/>
                <c:pt idx="16" formatCode="0.0">
                  <c:v>113.2206250000001</c:v>
                </c:pt>
                <c:pt idx="63" formatCode="0.0">
                  <c:v>120.50375</c:v>
                </c:pt>
                <c:pt idx="95" formatCode="0.0">
                  <c:v>125.04950000000002</c:v>
                </c:pt>
                <c:pt idx="123" formatCode="0.0">
                  <c:v>108.54346153846146</c:v>
                </c:pt>
                <c:pt idx="150" formatCode="0.0">
                  <c:v>130.13636363636346</c:v>
                </c:pt>
              </c:numCache>
            </c:numRef>
          </c:yVal>
        </c:ser>
        <c:axId val="235663360"/>
        <c:axId val="235665280"/>
      </c:scatterChart>
      <c:valAx>
        <c:axId val="235663360"/>
        <c:scaling>
          <c:orientation val="minMax"/>
        </c:scaling>
        <c:axPos val="b"/>
        <c:majorGridlines/>
        <c:minorGridlines/>
        <c:title>
          <c:tx>
            <c:rich>
              <a:bodyPr/>
              <a:lstStyle/>
              <a:p>
                <a:pPr>
                  <a:defRPr/>
                </a:pPr>
                <a:r>
                  <a:rPr lang="fr-FR"/>
                  <a:t>Prix de l'acte en fonction du</a:t>
                </a:r>
                <a:r>
                  <a:rPr lang="fr-FR" baseline="0"/>
                  <a:t> nombre d'établissements gérés par l'association</a:t>
                </a:r>
                <a:endParaRPr lang="fr-FR"/>
              </a:p>
            </c:rich>
          </c:tx>
        </c:title>
        <c:tickLblPos val="nextTo"/>
        <c:crossAx val="235665280"/>
        <c:crosses val="autoZero"/>
        <c:crossBetween val="midCat"/>
      </c:valAx>
      <c:valAx>
        <c:axId val="235665280"/>
        <c:scaling>
          <c:orientation val="minMax"/>
        </c:scaling>
        <c:axPos val="l"/>
        <c:majorGridlines/>
        <c:minorGridlines/>
        <c:title>
          <c:tx>
            <c:rich>
              <a:bodyPr/>
              <a:lstStyle/>
              <a:p>
                <a:pPr>
                  <a:defRPr/>
                </a:pPr>
                <a:r>
                  <a:rPr lang="fr-FR"/>
                  <a:t>Prix de l'acte</a:t>
                </a:r>
              </a:p>
            </c:rich>
          </c:tx>
        </c:title>
        <c:numFmt formatCode="General" sourceLinked="1"/>
        <c:tickLblPos val="nextTo"/>
        <c:crossAx val="235663360"/>
        <c:crosses val="autoZero"/>
        <c:crossBetween val="midCat"/>
      </c:valAx>
    </c:plotArea>
    <c:legend>
      <c:legendPos val="r"/>
      <c:layout>
        <c:manualLayout>
          <c:xMode val="edge"/>
          <c:yMode val="edge"/>
          <c:x val="0.77259649400012353"/>
          <c:y val="0.30412711369995038"/>
          <c:w val="0.21402557957847243"/>
          <c:h val="0.27110063899490427"/>
        </c:manualLayout>
      </c:layout>
    </c:legend>
    <c:plotVisOnly val="1"/>
    <c:dispBlanksAs val="gap"/>
  </c:chart>
  <c:externalData r:id="rId1"/>
</c:chartSpace>
</file>

<file path=word/drawings/drawing1.xml><?xml version="1.0" encoding="utf-8"?>
<c:userShapes xmlns:c="http://schemas.openxmlformats.org/drawingml/2006/chart">
  <cdr:relSizeAnchor xmlns:cdr="http://schemas.openxmlformats.org/drawingml/2006/chartDrawing">
    <cdr:from>
      <cdr:x>0.87083</cdr:x>
      <cdr:y>0.45139</cdr:y>
    </cdr:from>
    <cdr:to>
      <cdr:x>0.98333</cdr:x>
      <cdr:y>0.57292</cdr:y>
    </cdr:to>
    <cdr:sp macro="" textlink="">
      <cdr:nvSpPr>
        <cdr:cNvPr id="2" name="Rectangle 1"/>
        <cdr:cNvSpPr/>
      </cdr:nvSpPr>
      <cdr:spPr>
        <a:xfrm xmlns:a="http://schemas.openxmlformats.org/drawingml/2006/main">
          <a:off x="3981450" y="1238250"/>
          <a:ext cx="514350" cy="333375"/>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fr-FR"/>
        </a:p>
      </cdr:txBody>
    </cdr:sp>
  </cdr:relSizeAnchor>
</c:userShapes>
</file>

<file path=word/drawings/drawing2.xml><?xml version="1.0" encoding="utf-8"?>
<c:userShapes xmlns:c="http://schemas.openxmlformats.org/drawingml/2006/chart">
  <cdr:relSizeAnchor xmlns:cdr="http://schemas.openxmlformats.org/drawingml/2006/chartDrawing">
    <cdr:from>
      <cdr:x>0.88406</cdr:x>
      <cdr:y>0.43945</cdr:y>
    </cdr:from>
    <cdr:to>
      <cdr:x>0.9837</cdr:x>
      <cdr:y>0.55664</cdr:y>
    </cdr:to>
    <cdr:sp macro="" textlink="">
      <cdr:nvSpPr>
        <cdr:cNvPr id="2" name="Rectangle 1"/>
        <cdr:cNvSpPr/>
      </cdr:nvSpPr>
      <cdr:spPr>
        <a:xfrm xmlns:a="http://schemas.openxmlformats.org/drawingml/2006/main">
          <a:off x="4648200" y="1571625"/>
          <a:ext cx="523875" cy="419100"/>
        </a:xfrm>
        <a:prstGeom xmlns:a="http://schemas.openxmlformats.org/drawingml/2006/main" prst="rect">
          <a:avLst/>
        </a:prstGeom>
        <a:ln xmlns:a="http://schemas.openxmlformats.org/drawingml/2006/main">
          <a:no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endParaRPr lang="fr-FR"/>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Enquête2013</PublishDate>
  <Abstract>Enquête nationale menée sous l’égide de la fédération nationale des CMPP</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BFAF7D1-941D-419B-97D0-E7E09BBEE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3435</Words>
  <Characters>18895</Characters>
  <Application>Microsoft Office Word</Application>
  <DocSecurity>0</DocSecurity>
  <Lines>157</Lines>
  <Paragraphs>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BILLOTTE</dc:creator>
  <cp:lastModifiedBy>Utilisateur</cp:lastModifiedBy>
  <cp:revision>2</cp:revision>
  <cp:lastPrinted>2014-04-14T14:27:00Z</cp:lastPrinted>
  <dcterms:created xsi:type="dcterms:W3CDTF">2021-06-24T13:36:00Z</dcterms:created>
  <dcterms:modified xsi:type="dcterms:W3CDTF">2021-06-24T13:36:00Z</dcterms:modified>
</cp:coreProperties>
</file>