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1D2316" w14:textId="0ABFC16E" w:rsidR="001F7854" w:rsidRPr="005E205B" w:rsidRDefault="001F7854" w:rsidP="00F25A76">
      <w:pPr>
        <w:jc w:val="center"/>
        <w:rPr>
          <w:rFonts w:asciiTheme="minorHAnsi" w:hAnsiTheme="minorHAnsi" w:cstheme="minorHAnsi"/>
          <w:b/>
          <w:sz w:val="36"/>
          <w:szCs w:val="24"/>
        </w:rPr>
      </w:pPr>
      <w:r w:rsidRPr="005E205B">
        <w:rPr>
          <w:rFonts w:asciiTheme="minorHAnsi" w:hAnsiTheme="minorHAnsi" w:cstheme="minorHAnsi"/>
          <w:sz w:val="36"/>
          <w:szCs w:val="24"/>
        </w:rPr>
        <w:t>"</w:t>
      </w:r>
      <w:r w:rsidR="004D4F9C">
        <w:rPr>
          <w:rFonts w:asciiTheme="minorHAnsi" w:hAnsiTheme="minorHAnsi" w:cstheme="minorHAnsi"/>
          <w:b/>
          <w:sz w:val="36"/>
          <w:szCs w:val="24"/>
        </w:rPr>
        <w:t>Altérité, toi-même !</w:t>
      </w:r>
      <w:r w:rsidRPr="005E205B">
        <w:rPr>
          <w:rFonts w:asciiTheme="minorHAnsi" w:hAnsiTheme="minorHAnsi" w:cstheme="minorHAnsi"/>
          <w:b/>
          <w:sz w:val="36"/>
          <w:szCs w:val="24"/>
        </w:rPr>
        <w:t>"</w:t>
      </w:r>
    </w:p>
    <w:p w14:paraId="12D7EEAB" w14:textId="796C4611" w:rsidR="001F7854" w:rsidRPr="005E205B" w:rsidRDefault="001F7854" w:rsidP="00F25A76">
      <w:pPr>
        <w:spacing w:line="240" w:lineRule="auto"/>
        <w:jc w:val="center"/>
        <w:rPr>
          <w:rFonts w:asciiTheme="minorHAnsi" w:hAnsiTheme="minorHAnsi" w:cstheme="minorHAnsi"/>
          <w:b/>
          <w:szCs w:val="24"/>
        </w:rPr>
      </w:pPr>
      <w:r w:rsidRPr="005E205B">
        <w:rPr>
          <w:rFonts w:asciiTheme="minorHAnsi" w:hAnsiTheme="minorHAnsi" w:cstheme="minorHAnsi"/>
          <w:b/>
          <w:color w:val="000000" w:themeColor="text1"/>
          <w:szCs w:val="24"/>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Les Journées Nationales de la FDCMPP </w:t>
      </w:r>
      <w:r w:rsidR="005E205B" w:rsidRPr="005E205B">
        <w:rPr>
          <w:rFonts w:asciiTheme="minorHAnsi" w:hAnsiTheme="minorHAnsi" w:cstheme="minorHAnsi"/>
          <w:b/>
          <w:color w:val="000000" w:themeColor="text1"/>
          <w:szCs w:val="24"/>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VA</w:t>
      </w:r>
      <w:r w:rsidR="004D4F9C">
        <w:rPr>
          <w:rFonts w:asciiTheme="minorHAnsi" w:hAnsiTheme="minorHAnsi" w:cstheme="minorHAnsi"/>
          <w:b/>
          <w:color w:val="000000" w:themeColor="text1"/>
          <w:szCs w:val="24"/>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NNES</w:t>
      </w:r>
      <w:r w:rsidR="005E205B" w:rsidRPr="005E205B">
        <w:rPr>
          <w:rFonts w:asciiTheme="minorHAnsi" w:hAnsiTheme="minorHAnsi" w:cstheme="minorHAnsi"/>
          <w:b/>
          <w:color w:val="000000" w:themeColor="text1"/>
          <w:szCs w:val="24"/>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 202</w:t>
      </w:r>
      <w:r w:rsidR="004D4F9C">
        <w:rPr>
          <w:rFonts w:asciiTheme="minorHAnsi" w:hAnsiTheme="minorHAnsi" w:cstheme="minorHAnsi"/>
          <w:b/>
          <w:color w:val="000000" w:themeColor="text1"/>
          <w:szCs w:val="24"/>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6</w:t>
      </w:r>
      <w:r w:rsidRPr="005E205B">
        <w:rPr>
          <w:rFonts w:asciiTheme="minorHAnsi" w:hAnsiTheme="minorHAnsi" w:cstheme="minorHAnsi"/>
          <w:b/>
          <w:color w:val="000000" w:themeColor="text1"/>
          <w:szCs w:val="24"/>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 xml:space="preserve"> s</w:t>
      </w:r>
      <w:r w:rsidRPr="005E205B">
        <w:rPr>
          <w:rFonts w:asciiTheme="minorHAnsi" w:hAnsiTheme="minorHAnsi" w:cstheme="minorHAnsi"/>
          <w:b/>
          <w:szCs w:val="24"/>
        </w:rPr>
        <w:t>e dérouleront</w:t>
      </w:r>
    </w:p>
    <w:p w14:paraId="00EBCA46" w14:textId="77777777" w:rsidR="001F7854" w:rsidRPr="005E205B" w:rsidRDefault="001F7854" w:rsidP="00F25A76">
      <w:pPr>
        <w:spacing w:line="240" w:lineRule="auto"/>
        <w:jc w:val="center"/>
        <w:rPr>
          <w:rFonts w:asciiTheme="minorHAnsi" w:hAnsiTheme="minorHAnsi" w:cstheme="minorHAnsi"/>
          <w:b/>
          <w:color w:val="000000" w:themeColor="text1"/>
          <w:sz w:val="22"/>
          <w:szCs w:val="32"/>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5E205B">
        <w:rPr>
          <w:rFonts w:asciiTheme="minorHAnsi" w:hAnsiTheme="minorHAnsi" w:cstheme="minorHAnsi"/>
          <w:b/>
          <w:szCs w:val="24"/>
        </w:rPr>
        <w:t xml:space="preserve">Jeudi </w:t>
      </w:r>
      <w:r w:rsidR="005E205B" w:rsidRPr="005E205B">
        <w:rPr>
          <w:rFonts w:asciiTheme="minorHAnsi" w:hAnsiTheme="minorHAnsi" w:cstheme="minorHAnsi"/>
          <w:b/>
          <w:szCs w:val="24"/>
        </w:rPr>
        <w:t>2</w:t>
      </w:r>
      <w:r w:rsidR="004D4F9C">
        <w:rPr>
          <w:rFonts w:asciiTheme="minorHAnsi" w:hAnsiTheme="minorHAnsi" w:cstheme="minorHAnsi"/>
          <w:b/>
          <w:szCs w:val="24"/>
        </w:rPr>
        <w:t>4</w:t>
      </w:r>
      <w:r w:rsidRPr="005E205B">
        <w:rPr>
          <w:rFonts w:asciiTheme="minorHAnsi" w:hAnsiTheme="minorHAnsi" w:cstheme="minorHAnsi"/>
          <w:b/>
          <w:szCs w:val="24"/>
        </w:rPr>
        <w:t xml:space="preserve">, vendredi </w:t>
      </w:r>
      <w:r w:rsidR="005E205B" w:rsidRPr="005E205B">
        <w:rPr>
          <w:rFonts w:asciiTheme="minorHAnsi" w:hAnsiTheme="minorHAnsi" w:cstheme="minorHAnsi"/>
          <w:b/>
          <w:szCs w:val="24"/>
        </w:rPr>
        <w:t>2</w:t>
      </w:r>
      <w:r w:rsidR="004D4F9C">
        <w:rPr>
          <w:rFonts w:asciiTheme="minorHAnsi" w:hAnsiTheme="minorHAnsi" w:cstheme="minorHAnsi"/>
          <w:b/>
          <w:szCs w:val="24"/>
        </w:rPr>
        <w:t>5</w:t>
      </w:r>
      <w:r w:rsidRPr="005E205B">
        <w:rPr>
          <w:rFonts w:asciiTheme="minorHAnsi" w:hAnsiTheme="minorHAnsi" w:cstheme="minorHAnsi"/>
          <w:b/>
          <w:szCs w:val="24"/>
        </w:rPr>
        <w:t xml:space="preserve"> et la matinée du samedi </w:t>
      </w:r>
      <w:r w:rsidR="005E205B" w:rsidRPr="005E205B">
        <w:rPr>
          <w:rFonts w:asciiTheme="minorHAnsi" w:hAnsiTheme="minorHAnsi" w:cstheme="minorHAnsi"/>
          <w:b/>
          <w:szCs w:val="24"/>
        </w:rPr>
        <w:t>2</w:t>
      </w:r>
      <w:r w:rsidR="004D4F9C">
        <w:rPr>
          <w:rFonts w:asciiTheme="minorHAnsi" w:hAnsiTheme="minorHAnsi" w:cstheme="minorHAnsi"/>
          <w:b/>
          <w:szCs w:val="24"/>
        </w:rPr>
        <w:t>6</w:t>
      </w:r>
      <w:r w:rsidR="005E205B" w:rsidRPr="005E205B">
        <w:rPr>
          <w:rFonts w:asciiTheme="minorHAnsi" w:hAnsiTheme="minorHAnsi" w:cstheme="minorHAnsi"/>
          <w:b/>
          <w:szCs w:val="24"/>
        </w:rPr>
        <w:t xml:space="preserve"> </w:t>
      </w:r>
      <w:r w:rsidR="004D4F9C">
        <w:rPr>
          <w:rFonts w:asciiTheme="minorHAnsi" w:hAnsiTheme="minorHAnsi" w:cstheme="minorHAnsi"/>
          <w:b/>
          <w:szCs w:val="24"/>
        </w:rPr>
        <w:t>septembre</w:t>
      </w:r>
      <w:r w:rsidRPr="005E205B">
        <w:rPr>
          <w:rFonts w:asciiTheme="minorHAnsi" w:hAnsiTheme="minorHAnsi" w:cstheme="minorHAnsi"/>
          <w:b/>
          <w:szCs w:val="24"/>
        </w:rPr>
        <w:t xml:space="preserve"> 202</w:t>
      </w:r>
      <w:r w:rsidR="004D4F9C">
        <w:rPr>
          <w:rFonts w:asciiTheme="minorHAnsi" w:hAnsiTheme="minorHAnsi" w:cstheme="minorHAnsi"/>
          <w:b/>
          <w:szCs w:val="24"/>
        </w:rPr>
        <w:t>6</w:t>
      </w:r>
      <w:r w:rsidRPr="005E205B">
        <w:rPr>
          <w:rFonts w:asciiTheme="minorHAnsi" w:hAnsiTheme="minorHAnsi" w:cstheme="minorHAnsi"/>
          <w:b/>
          <w:szCs w:val="24"/>
        </w:rPr>
        <w:t xml:space="preserve"> à </w:t>
      </w:r>
      <w:r w:rsidR="00232435">
        <w:rPr>
          <w:rFonts w:asciiTheme="minorHAnsi" w:hAnsiTheme="minorHAnsi" w:cstheme="minorHAnsi"/>
          <w:b/>
          <w:szCs w:val="24"/>
        </w:rPr>
        <w:t>Va</w:t>
      </w:r>
      <w:r w:rsidR="004E29B9">
        <w:rPr>
          <w:rFonts w:asciiTheme="minorHAnsi" w:hAnsiTheme="minorHAnsi" w:cstheme="minorHAnsi"/>
          <w:b/>
          <w:szCs w:val="24"/>
        </w:rPr>
        <w:t>nnes</w:t>
      </w:r>
      <w:r w:rsidRPr="005E205B">
        <w:rPr>
          <w:rFonts w:asciiTheme="minorHAnsi" w:hAnsiTheme="minorHAnsi" w:cstheme="minorHAnsi"/>
          <w:b/>
          <w:szCs w:val="24"/>
        </w:rPr>
        <w:t>.</w:t>
      </w:r>
    </w:p>
    <w:p w14:paraId="70BBA316" w14:textId="49C8E15A" w:rsidR="004D4F9C" w:rsidRDefault="001F7854" w:rsidP="00F25A76">
      <w:pPr>
        <w:widowControl w:val="0"/>
        <w:autoSpaceDE w:val="0"/>
        <w:autoSpaceDN w:val="0"/>
        <w:adjustRightInd w:val="0"/>
        <w:spacing w:line="240" w:lineRule="auto"/>
        <w:jc w:val="center"/>
        <w:rPr>
          <w:rFonts w:asciiTheme="minorHAnsi" w:eastAsiaTheme="minorEastAsia" w:hAnsiTheme="minorHAnsi" w:cstheme="minorHAnsi"/>
          <w:i/>
          <w:sz w:val="22"/>
          <w:szCs w:val="24"/>
        </w:rPr>
      </w:pPr>
      <w:r w:rsidRPr="005E205B">
        <w:rPr>
          <w:rFonts w:asciiTheme="minorHAnsi" w:eastAsiaTheme="minorEastAsia" w:hAnsiTheme="minorHAnsi" w:cstheme="minorHAnsi"/>
          <w:i/>
          <w:sz w:val="22"/>
          <w:szCs w:val="24"/>
        </w:rPr>
        <w:t>La plaquette de présentation des journées figure dans le même courriel que ce document.</w:t>
      </w:r>
    </w:p>
    <w:p w14:paraId="696C8405" w14:textId="77777777" w:rsidR="001F7854" w:rsidRDefault="001F7854" w:rsidP="00F25A76">
      <w:pPr>
        <w:widowControl w:val="0"/>
        <w:autoSpaceDE w:val="0"/>
        <w:autoSpaceDN w:val="0"/>
        <w:adjustRightInd w:val="0"/>
        <w:spacing w:line="240" w:lineRule="auto"/>
        <w:jc w:val="center"/>
        <w:rPr>
          <w:rFonts w:asciiTheme="minorHAnsi" w:eastAsiaTheme="minorEastAsia" w:hAnsiTheme="minorHAnsi" w:cstheme="minorHAnsi"/>
          <w:i/>
          <w:sz w:val="22"/>
          <w:szCs w:val="24"/>
        </w:rPr>
      </w:pPr>
      <w:r w:rsidRPr="005E205B">
        <w:rPr>
          <w:rFonts w:asciiTheme="minorHAnsi" w:eastAsiaTheme="minorEastAsia" w:hAnsiTheme="minorHAnsi" w:cstheme="minorHAnsi"/>
          <w:i/>
          <w:sz w:val="22"/>
          <w:szCs w:val="24"/>
        </w:rPr>
        <w:t>Vous y trouverez l'argument, le programme et quelques infos pratiques.</w:t>
      </w:r>
    </w:p>
    <w:p w14:paraId="031190F5" w14:textId="77777777" w:rsidR="00A66A34" w:rsidRPr="00A66A34" w:rsidRDefault="00A66A34" w:rsidP="00F25A76">
      <w:pPr>
        <w:widowControl w:val="0"/>
        <w:autoSpaceDE w:val="0"/>
        <w:autoSpaceDN w:val="0"/>
        <w:adjustRightInd w:val="0"/>
        <w:spacing w:line="240" w:lineRule="auto"/>
        <w:jc w:val="center"/>
        <w:rPr>
          <w:rFonts w:asciiTheme="minorHAnsi" w:eastAsiaTheme="minorEastAsia" w:hAnsiTheme="minorHAnsi" w:cstheme="minorHAnsi"/>
          <w:i/>
          <w:sz w:val="22"/>
          <w:szCs w:val="24"/>
        </w:rPr>
      </w:pPr>
    </w:p>
    <w:p w14:paraId="53F2B203" w14:textId="77777777" w:rsidR="001F7854" w:rsidRDefault="001F7854" w:rsidP="00F25A76">
      <w:pPr>
        <w:autoSpaceDE w:val="0"/>
        <w:autoSpaceDN w:val="0"/>
        <w:adjustRightInd w:val="0"/>
        <w:spacing w:line="240" w:lineRule="auto"/>
        <w:jc w:val="center"/>
        <w:rPr>
          <w:rFonts w:asciiTheme="minorHAnsi" w:hAnsiTheme="minorHAnsi" w:cstheme="minorHAnsi"/>
          <w:b/>
          <w:bCs/>
          <w:iCs/>
          <w:color w:val="ED7D31" w:themeColor="accent2"/>
          <w:spacing w:val="20"/>
          <w:sz w:val="32"/>
          <w:szCs w:val="24"/>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5E205B">
        <w:rPr>
          <w:rFonts w:asciiTheme="minorHAnsi" w:hAnsiTheme="minorHAnsi" w:cstheme="minorHAnsi"/>
          <w:b/>
          <w:bCs/>
          <w:iCs/>
          <w:color w:val="ED7D31" w:themeColor="accent2"/>
          <w:spacing w:val="20"/>
          <w:sz w:val="32"/>
          <w:szCs w:val="24"/>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t>APPEL À CONTRIBUTION AUX ATELIERS</w:t>
      </w:r>
    </w:p>
    <w:p w14:paraId="20A400F9" w14:textId="77777777" w:rsidR="00A66A34" w:rsidRPr="00F25A76" w:rsidRDefault="00A66A34" w:rsidP="00A66A34">
      <w:pPr>
        <w:autoSpaceDE w:val="0"/>
        <w:autoSpaceDN w:val="0"/>
        <w:adjustRightInd w:val="0"/>
        <w:spacing w:line="240" w:lineRule="auto"/>
        <w:jc w:val="center"/>
        <w:rPr>
          <w:rFonts w:asciiTheme="minorHAnsi" w:hAnsiTheme="minorHAnsi" w:cstheme="minorHAnsi"/>
          <w:b/>
          <w:bCs/>
          <w:iCs/>
          <w:color w:val="ED7D31" w:themeColor="accent2"/>
          <w:spacing w:val="20"/>
          <w:szCs w:val="24"/>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p>
    <w:p w14:paraId="4EC61FCE" w14:textId="77777777" w:rsidR="00232435" w:rsidRPr="005E205B" w:rsidRDefault="001F7854" w:rsidP="00663C19">
      <w:pPr>
        <w:spacing w:line="240" w:lineRule="auto"/>
        <w:ind w:left="-142" w:right="-319"/>
        <w:rPr>
          <w:rFonts w:asciiTheme="minorHAnsi" w:hAnsiTheme="minorHAnsi" w:cstheme="minorHAnsi"/>
          <w:szCs w:val="24"/>
        </w:rPr>
      </w:pPr>
      <w:r w:rsidRPr="005E205B">
        <w:rPr>
          <w:rFonts w:asciiTheme="minorHAnsi" w:hAnsiTheme="minorHAnsi" w:cstheme="minorHAnsi"/>
          <w:szCs w:val="24"/>
        </w:rPr>
        <w:t>Nous organisons des ateliers le</w:t>
      </w:r>
      <w:r w:rsidR="004D4F9C">
        <w:rPr>
          <w:rFonts w:asciiTheme="minorHAnsi" w:hAnsiTheme="minorHAnsi" w:cstheme="minorHAnsi"/>
          <w:szCs w:val="24"/>
        </w:rPr>
        <w:t>s jeudi et</w:t>
      </w:r>
      <w:r w:rsidRPr="005E205B">
        <w:rPr>
          <w:rFonts w:asciiTheme="minorHAnsi" w:hAnsiTheme="minorHAnsi" w:cstheme="minorHAnsi"/>
          <w:szCs w:val="24"/>
        </w:rPr>
        <w:t xml:space="preserve"> vendredi après-midi.</w:t>
      </w:r>
    </w:p>
    <w:p w14:paraId="21BF0964" w14:textId="78FE786C" w:rsidR="00A66A34" w:rsidRDefault="001F7854" w:rsidP="00663C19">
      <w:pPr>
        <w:spacing w:line="240" w:lineRule="auto"/>
        <w:ind w:left="-142" w:right="-319"/>
        <w:rPr>
          <w:rFonts w:asciiTheme="minorHAnsi" w:hAnsiTheme="minorHAnsi" w:cstheme="minorHAnsi"/>
          <w:szCs w:val="24"/>
        </w:rPr>
      </w:pPr>
      <w:r w:rsidRPr="005E205B">
        <w:rPr>
          <w:rFonts w:asciiTheme="minorHAnsi" w:hAnsiTheme="minorHAnsi" w:cstheme="minorHAnsi"/>
          <w:szCs w:val="24"/>
        </w:rPr>
        <w:t xml:space="preserve">Nous </w:t>
      </w:r>
      <w:r w:rsidR="00B617A2">
        <w:rPr>
          <w:rFonts w:asciiTheme="minorHAnsi" w:hAnsiTheme="minorHAnsi" w:cstheme="minorHAnsi"/>
          <w:szCs w:val="24"/>
        </w:rPr>
        <w:t>sollicitons</w:t>
      </w:r>
      <w:r w:rsidRPr="005E205B">
        <w:rPr>
          <w:rFonts w:asciiTheme="minorHAnsi" w:hAnsiTheme="minorHAnsi" w:cstheme="minorHAnsi"/>
          <w:szCs w:val="24"/>
        </w:rPr>
        <w:t xml:space="preserve"> de</w:t>
      </w:r>
      <w:r w:rsidR="00B617A2">
        <w:rPr>
          <w:rFonts w:asciiTheme="minorHAnsi" w:hAnsiTheme="minorHAnsi" w:cstheme="minorHAnsi"/>
          <w:szCs w:val="24"/>
        </w:rPr>
        <w:t>s</w:t>
      </w:r>
      <w:r w:rsidRPr="005E205B">
        <w:rPr>
          <w:rFonts w:asciiTheme="minorHAnsi" w:hAnsiTheme="minorHAnsi" w:cstheme="minorHAnsi"/>
          <w:szCs w:val="24"/>
        </w:rPr>
        <w:t xml:space="preserve"> contributions pour </w:t>
      </w:r>
      <w:r w:rsidR="00F25A76">
        <w:rPr>
          <w:rFonts w:asciiTheme="minorHAnsi" w:hAnsiTheme="minorHAnsi" w:cstheme="minorHAnsi"/>
          <w:szCs w:val="24"/>
        </w:rPr>
        <w:t>8</w:t>
      </w:r>
      <w:r w:rsidR="004E29B9">
        <w:rPr>
          <w:rFonts w:asciiTheme="minorHAnsi" w:hAnsiTheme="minorHAnsi" w:cstheme="minorHAnsi"/>
          <w:szCs w:val="24"/>
        </w:rPr>
        <w:t xml:space="preserve"> </w:t>
      </w:r>
      <w:r w:rsidRPr="005E205B">
        <w:rPr>
          <w:rFonts w:asciiTheme="minorHAnsi" w:hAnsiTheme="minorHAnsi" w:cstheme="minorHAnsi"/>
          <w:szCs w:val="24"/>
        </w:rPr>
        <w:t xml:space="preserve">ateliers </w:t>
      </w:r>
      <w:r w:rsidR="00FA06A8">
        <w:rPr>
          <w:rFonts w:asciiTheme="minorHAnsi" w:hAnsiTheme="minorHAnsi" w:cstheme="minorHAnsi"/>
          <w:szCs w:val="24"/>
        </w:rPr>
        <w:t xml:space="preserve">(sur les </w:t>
      </w:r>
      <w:r w:rsidR="004E29B9">
        <w:rPr>
          <w:rFonts w:asciiTheme="minorHAnsi" w:hAnsiTheme="minorHAnsi" w:cstheme="minorHAnsi"/>
          <w:szCs w:val="24"/>
        </w:rPr>
        <w:t>14</w:t>
      </w:r>
      <w:r w:rsidR="00FA06A8">
        <w:rPr>
          <w:rFonts w:asciiTheme="minorHAnsi" w:hAnsiTheme="minorHAnsi" w:cstheme="minorHAnsi"/>
          <w:szCs w:val="24"/>
        </w:rPr>
        <w:t xml:space="preserve"> proposés) </w:t>
      </w:r>
      <w:r w:rsidRPr="005E205B">
        <w:rPr>
          <w:rFonts w:asciiTheme="minorHAnsi" w:hAnsiTheme="minorHAnsi" w:cstheme="minorHAnsi"/>
          <w:szCs w:val="24"/>
        </w:rPr>
        <w:t>:</w:t>
      </w:r>
    </w:p>
    <w:p w14:paraId="32E803CD" w14:textId="77777777" w:rsidR="00F25A76" w:rsidRPr="005E205B" w:rsidRDefault="00F25A76" w:rsidP="00663C19">
      <w:pPr>
        <w:spacing w:line="240" w:lineRule="auto"/>
        <w:ind w:left="-142" w:right="-319"/>
        <w:rPr>
          <w:rFonts w:asciiTheme="minorHAnsi" w:hAnsiTheme="minorHAnsi" w:cstheme="minorHAnsi"/>
          <w:szCs w:val="24"/>
        </w:rPr>
      </w:pPr>
    </w:p>
    <w:p w14:paraId="2C3911ED" w14:textId="7FB8239C" w:rsidR="00F25A76" w:rsidRPr="00F25A76" w:rsidRDefault="00F25A76" w:rsidP="00663C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ight="-319"/>
        <w:rPr>
          <w:rFonts w:asciiTheme="minorHAnsi" w:hAnsiTheme="minorHAnsi" w:cstheme="minorHAnsi"/>
          <w:color w:val="141413"/>
          <w:u w:val="single"/>
        </w:rPr>
      </w:pPr>
      <w:r w:rsidRPr="00F25A76">
        <w:rPr>
          <w:rFonts w:asciiTheme="minorHAnsi" w:hAnsiTheme="minorHAnsi" w:cstheme="minorHAnsi"/>
          <w:color w:val="141413"/>
          <w:u w:val="single"/>
        </w:rPr>
        <w:t>Ateliers du jeudi</w:t>
      </w:r>
    </w:p>
    <w:p w14:paraId="38D7F5DB" w14:textId="555EADA9" w:rsidR="005E205B" w:rsidRDefault="005E205B" w:rsidP="00663C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ight="-319"/>
        <w:rPr>
          <w:rFonts w:asciiTheme="minorHAnsi" w:hAnsiTheme="minorHAnsi" w:cstheme="minorHAnsi"/>
          <w:color w:val="141413"/>
          <w:sz w:val="22"/>
        </w:rPr>
      </w:pPr>
      <w:r w:rsidRPr="005E205B">
        <w:rPr>
          <w:rFonts w:asciiTheme="minorHAnsi" w:hAnsiTheme="minorHAnsi" w:cstheme="minorHAnsi"/>
          <w:color w:val="141413"/>
        </w:rPr>
        <w:t>1-</w:t>
      </w:r>
      <w:r w:rsidR="00E97F9E">
        <w:rPr>
          <w:rFonts w:asciiTheme="minorHAnsi" w:hAnsiTheme="minorHAnsi" w:cstheme="minorHAnsi"/>
          <w:color w:val="141413"/>
        </w:rPr>
        <w:t xml:space="preserve"> </w:t>
      </w:r>
      <w:r w:rsidR="004E29B9">
        <w:rPr>
          <w:rFonts w:asciiTheme="minorHAnsi" w:hAnsiTheme="minorHAnsi" w:cstheme="minorHAnsi"/>
          <w:color w:val="141413"/>
        </w:rPr>
        <w:t>Médiations thérapeutiques</w:t>
      </w:r>
    </w:p>
    <w:p w14:paraId="1AABA317" w14:textId="77777777" w:rsidR="005E205B" w:rsidRPr="00AD720A" w:rsidRDefault="005E205B" w:rsidP="00663C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ight="-319"/>
        <w:rPr>
          <w:rFonts w:asciiTheme="minorHAnsi" w:hAnsiTheme="minorHAnsi" w:cstheme="minorHAnsi"/>
          <w:color w:val="00B050"/>
          <w:szCs w:val="24"/>
        </w:rPr>
      </w:pPr>
      <w:r w:rsidRPr="005E205B">
        <w:rPr>
          <w:rFonts w:asciiTheme="minorHAnsi" w:hAnsiTheme="minorHAnsi" w:cstheme="minorHAnsi"/>
          <w:color w:val="141413"/>
        </w:rPr>
        <w:t xml:space="preserve">2- </w:t>
      </w:r>
      <w:r w:rsidR="004E29B9" w:rsidRPr="00AD720A">
        <w:rPr>
          <w:rFonts w:asciiTheme="minorHAnsi" w:hAnsiTheme="minorHAnsi" w:cstheme="minorHAnsi"/>
          <w:color w:val="00B050"/>
          <w:szCs w:val="24"/>
        </w:rPr>
        <w:t>Altérité et refus scolaire anxieux – dispositifs hors les murs</w:t>
      </w:r>
    </w:p>
    <w:p w14:paraId="19ADD40C" w14:textId="77777777" w:rsidR="004E29B9" w:rsidRPr="00AD720A" w:rsidRDefault="004E29B9" w:rsidP="00663C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ight="-319"/>
        <w:rPr>
          <w:rFonts w:asciiTheme="minorHAnsi" w:hAnsiTheme="minorHAnsi" w:cstheme="minorHAnsi"/>
          <w:color w:val="FF0000"/>
        </w:rPr>
      </w:pPr>
      <w:r>
        <w:rPr>
          <w:rFonts w:asciiTheme="minorHAnsi" w:hAnsiTheme="minorHAnsi" w:cstheme="minorHAnsi"/>
          <w:color w:val="141413"/>
        </w:rPr>
        <w:t xml:space="preserve">3- </w:t>
      </w:r>
      <w:proofErr w:type="spellStart"/>
      <w:r w:rsidRPr="00AD720A">
        <w:rPr>
          <w:rFonts w:asciiTheme="minorHAnsi" w:hAnsiTheme="minorHAnsi" w:cstheme="minorHAnsi"/>
          <w:color w:val="FF0000"/>
        </w:rPr>
        <w:t>IA t</w:t>
      </w:r>
      <w:proofErr w:type="spellEnd"/>
      <w:r w:rsidRPr="00AD720A">
        <w:rPr>
          <w:rFonts w:asciiTheme="minorHAnsi" w:hAnsiTheme="minorHAnsi" w:cstheme="minorHAnsi"/>
          <w:color w:val="FF0000"/>
        </w:rPr>
        <w:t>-il un psy ?</w:t>
      </w:r>
    </w:p>
    <w:p w14:paraId="41F9D286" w14:textId="77777777" w:rsidR="005E205B" w:rsidRPr="005E205B" w:rsidRDefault="004E29B9" w:rsidP="00663C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ight="-319"/>
        <w:rPr>
          <w:rFonts w:asciiTheme="minorHAnsi" w:hAnsiTheme="minorHAnsi" w:cstheme="minorHAnsi"/>
          <w:color w:val="141413"/>
        </w:rPr>
      </w:pPr>
      <w:r>
        <w:rPr>
          <w:rFonts w:asciiTheme="minorHAnsi" w:hAnsiTheme="minorHAnsi" w:cstheme="minorHAnsi"/>
          <w:color w:val="141413"/>
        </w:rPr>
        <w:t>4</w:t>
      </w:r>
      <w:r w:rsidR="005E205B" w:rsidRPr="005E205B">
        <w:rPr>
          <w:rFonts w:asciiTheme="minorHAnsi" w:hAnsiTheme="minorHAnsi" w:cstheme="minorHAnsi"/>
          <w:color w:val="141413"/>
        </w:rPr>
        <w:t xml:space="preserve">- </w:t>
      </w:r>
      <w:r>
        <w:rPr>
          <w:rFonts w:asciiTheme="minorHAnsi" w:hAnsiTheme="minorHAnsi" w:cstheme="minorHAnsi"/>
          <w:color w:val="141413"/>
        </w:rPr>
        <w:t>Adolescences, la question de l’autre…</w:t>
      </w:r>
    </w:p>
    <w:p w14:paraId="471C1B26" w14:textId="77777777" w:rsidR="005E205B" w:rsidRPr="005E205B" w:rsidRDefault="004E29B9" w:rsidP="00663C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ight="-319"/>
        <w:rPr>
          <w:rFonts w:asciiTheme="minorHAnsi" w:hAnsiTheme="minorHAnsi" w:cstheme="minorHAnsi"/>
          <w:color w:val="141413"/>
        </w:rPr>
      </w:pPr>
      <w:r>
        <w:rPr>
          <w:rFonts w:asciiTheme="minorHAnsi" w:hAnsiTheme="minorHAnsi" w:cstheme="minorHAnsi"/>
          <w:color w:val="141413"/>
        </w:rPr>
        <w:t>5</w:t>
      </w:r>
      <w:r w:rsidR="005E205B" w:rsidRPr="005E205B">
        <w:rPr>
          <w:rFonts w:asciiTheme="minorHAnsi" w:hAnsiTheme="minorHAnsi" w:cstheme="minorHAnsi"/>
          <w:color w:val="141413"/>
        </w:rPr>
        <w:t>-</w:t>
      </w:r>
      <w:r>
        <w:rPr>
          <w:rFonts w:asciiTheme="minorHAnsi" w:hAnsiTheme="minorHAnsi" w:cstheme="minorHAnsi"/>
          <w:color w:val="141413"/>
        </w:rPr>
        <w:t xml:space="preserve"> Genre, t’es quoi, toi ?!...</w:t>
      </w:r>
    </w:p>
    <w:p w14:paraId="6BB51B6A" w14:textId="77777777" w:rsidR="004E29B9" w:rsidRPr="00AD720A" w:rsidRDefault="004E29B9" w:rsidP="00663C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ight="-319"/>
        <w:rPr>
          <w:rFonts w:asciiTheme="minorHAnsi" w:hAnsiTheme="minorHAnsi" w:cstheme="minorHAnsi"/>
          <w:color w:val="00B050"/>
        </w:rPr>
      </w:pPr>
      <w:r>
        <w:rPr>
          <w:rFonts w:asciiTheme="minorHAnsi" w:hAnsiTheme="minorHAnsi" w:cstheme="minorHAnsi"/>
          <w:color w:val="141413"/>
        </w:rPr>
        <w:t>6</w:t>
      </w:r>
      <w:r w:rsidRPr="005E205B">
        <w:rPr>
          <w:rFonts w:asciiTheme="minorHAnsi" w:hAnsiTheme="minorHAnsi" w:cstheme="minorHAnsi"/>
          <w:color w:val="141413"/>
        </w:rPr>
        <w:t xml:space="preserve">- </w:t>
      </w:r>
      <w:r w:rsidRPr="00AD720A">
        <w:rPr>
          <w:rFonts w:asciiTheme="minorHAnsi" w:hAnsiTheme="minorHAnsi" w:cstheme="minorHAnsi"/>
          <w:color w:val="00B050"/>
        </w:rPr>
        <w:t>Inclusion scolaire</w:t>
      </w:r>
    </w:p>
    <w:p w14:paraId="4FCEA4FA" w14:textId="77777777" w:rsidR="00F25A76" w:rsidRDefault="00F25A76" w:rsidP="00663C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319"/>
        <w:rPr>
          <w:rFonts w:asciiTheme="minorHAnsi" w:hAnsiTheme="minorHAnsi" w:cstheme="minorHAnsi"/>
          <w:color w:val="141413"/>
        </w:rPr>
      </w:pPr>
    </w:p>
    <w:p w14:paraId="0874DB03" w14:textId="1070D0E5" w:rsidR="00F25A76" w:rsidRPr="00F25A76" w:rsidRDefault="00F25A76" w:rsidP="00663C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ight="-319"/>
        <w:rPr>
          <w:rFonts w:asciiTheme="minorHAnsi" w:hAnsiTheme="minorHAnsi" w:cstheme="minorHAnsi"/>
          <w:color w:val="141413"/>
          <w:u w:val="single"/>
        </w:rPr>
      </w:pPr>
      <w:r w:rsidRPr="00F25A76">
        <w:rPr>
          <w:rFonts w:asciiTheme="minorHAnsi" w:hAnsiTheme="minorHAnsi" w:cstheme="minorHAnsi"/>
          <w:color w:val="141413"/>
          <w:u w:val="single"/>
        </w:rPr>
        <w:t>Ateliers du vendredi</w:t>
      </w:r>
    </w:p>
    <w:p w14:paraId="24823C6C" w14:textId="5A6319DB" w:rsidR="004E29B9" w:rsidRDefault="00F25A76" w:rsidP="00663C19">
      <w:pPr>
        <w:ind w:left="-142" w:right="-319"/>
        <w:rPr>
          <w:rFonts w:asciiTheme="minorHAnsi" w:hAnsiTheme="minorHAnsi" w:cstheme="minorHAnsi"/>
          <w:color w:val="141413"/>
        </w:rPr>
      </w:pPr>
      <w:r>
        <w:rPr>
          <w:rFonts w:asciiTheme="minorHAnsi" w:hAnsiTheme="minorHAnsi" w:cstheme="minorHAnsi"/>
          <w:color w:val="141413"/>
        </w:rPr>
        <w:t>1</w:t>
      </w:r>
      <w:r w:rsidR="004E29B9" w:rsidRPr="005E205B">
        <w:rPr>
          <w:rFonts w:asciiTheme="minorHAnsi" w:hAnsiTheme="minorHAnsi" w:cstheme="minorHAnsi"/>
          <w:color w:val="141413"/>
        </w:rPr>
        <w:t>-</w:t>
      </w:r>
      <w:r w:rsidR="004E29B9">
        <w:rPr>
          <w:rFonts w:asciiTheme="minorHAnsi" w:hAnsiTheme="minorHAnsi" w:cstheme="minorHAnsi"/>
          <w:color w:val="141413"/>
        </w:rPr>
        <w:t xml:space="preserve"> </w:t>
      </w:r>
      <w:r w:rsidR="00A66A34" w:rsidRPr="00AD720A">
        <w:rPr>
          <w:rFonts w:asciiTheme="minorHAnsi" w:hAnsiTheme="minorHAnsi" w:cstheme="minorHAnsi"/>
          <w:color w:val="FF0000"/>
        </w:rPr>
        <w:t>TND, altérations, altérité</w:t>
      </w:r>
    </w:p>
    <w:p w14:paraId="10D79F1C" w14:textId="7B690BD2" w:rsidR="00F25A76" w:rsidRDefault="00F25A76" w:rsidP="00663C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ight="-319"/>
        <w:rPr>
          <w:rFonts w:asciiTheme="minorHAnsi" w:hAnsiTheme="minorHAnsi" w:cstheme="minorHAnsi"/>
          <w:color w:val="141413"/>
          <w:sz w:val="22"/>
        </w:rPr>
      </w:pPr>
      <w:r>
        <w:rPr>
          <w:rFonts w:asciiTheme="minorHAnsi" w:hAnsiTheme="minorHAnsi" w:cstheme="minorHAnsi"/>
          <w:color w:val="141413"/>
        </w:rPr>
        <w:t>2</w:t>
      </w:r>
      <w:r w:rsidRPr="005E205B">
        <w:rPr>
          <w:rFonts w:asciiTheme="minorHAnsi" w:hAnsiTheme="minorHAnsi" w:cstheme="minorHAnsi"/>
          <w:color w:val="141413"/>
        </w:rPr>
        <w:t>-</w:t>
      </w:r>
      <w:r>
        <w:rPr>
          <w:rFonts w:asciiTheme="minorHAnsi" w:hAnsiTheme="minorHAnsi" w:cstheme="minorHAnsi"/>
          <w:color w:val="141413"/>
        </w:rPr>
        <w:t xml:space="preserve"> Médiations thérapeutiques</w:t>
      </w:r>
    </w:p>
    <w:p w14:paraId="554050F3" w14:textId="0EDC66BE" w:rsidR="00A66A34" w:rsidRPr="00AD720A" w:rsidRDefault="00F25A76" w:rsidP="00663C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319"/>
        <w:rPr>
          <w:rFonts w:asciiTheme="minorHAnsi" w:hAnsiTheme="minorHAnsi" w:cstheme="minorHAnsi"/>
          <w:color w:val="FF0000"/>
          <w:szCs w:val="24"/>
        </w:rPr>
      </w:pPr>
      <w:r>
        <w:rPr>
          <w:rFonts w:asciiTheme="minorHAnsi" w:hAnsiTheme="minorHAnsi" w:cstheme="minorHAnsi"/>
          <w:color w:val="141413"/>
        </w:rPr>
        <w:t>5</w:t>
      </w:r>
      <w:r w:rsidR="00A66A34" w:rsidRPr="005E205B">
        <w:rPr>
          <w:rFonts w:asciiTheme="minorHAnsi" w:hAnsiTheme="minorHAnsi" w:cstheme="minorHAnsi"/>
          <w:color w:val="141413"/>
        </w:rPr>
        <w:t xml:space="preserve">- </w:t>
      </w:r>
      <w:bookmarkStart w:id="0" w:name="_GoBack"/>
      <w:r w:rsidR="00A66A34" w:rsidRPr="00AD720A">
        <w:rPr>
          <w:rFonts w:asciiTheme="minorHAnsi" w:hAnsiTheme="minorHAnsi" w:cstheme="minorHAnsi"/>
          <w:color w:val="FF0000"/>
          <w:szCs w:val="24"/>
        </w:rPr>
        <w:t>Altérité dans les équipes</w:t>
      </w:r>
    </w:p>
    <w:bookmarkEnd w:id="0"/>
    <w:p w14:paraId="1F6E5564" w14:textId="77777777" w:rsidR="00A66A34" w:rsidRPr="004E29B9" w:rsidRDefault="00A66A34" w:rsidP="00663C1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142" w:right="-319"/>
        <w:rPr>
          <w:rFonts w:asciiTheme="minorHAnsi" w:hAnsiTheme="minorHAnsi" w:cstheme="minorHAnsi"/>
          <w:color w:val="141413"/>
          <w:szCs w:val="24"/>
          <w:u w:val="single"/>
        </w:rPr>
      </w:pPr>
    </w:p>
    <w:p w14:paraId="19D7A3A3" w14:textId="10C1F3B7" w:rsidR="001F7854" w:rsidRPr="005E205B" w:rsidRDefault="001F7854" w:rsidP="00663C19">
      <w:pPr>
        <w:spacing w:line="276" w:lineRule="auto"/>
        <w:ind w:left="-142" w:right="-319"/>
        <w:rPr>
          <w:rFonts w:asciiTheme="minorHAnsi" w:hAnsiTheme="minorHAnsi" w:cstheme="minorHAnsi"/>
          <w:szCs w:val="24"/>
        </w:rPr>
      </w:pPr>
      <w:r w:rsidRPr="005E205B">
        <w:rPr>
          <w:rFonts w:asciiTheme="minorHAnsi" w:hAnsiTheme="minorHAnsi" w:cstheme="minorHAnsi"/>
          <w:szCs w:val="24"/>
        </w:rPr>
        <w:t>La présentation de chacun de ces ateliers est à la suite de ce document. Les ateliers durent 1h30 à 2h maximu</w:t>
      </w:r>
      <w:r w:rsidR="00E86953">
        <w:rPr>
          <w:rFonts w:asciiTheme="minorHAnsi" w:hAnsiTheme="minorHAnsi" w:cstheme="minorHAnsi"/>
          <w:szCs w:val="24"/>
        </w:rPr>
        <w:t xml:space="preserve">m. Chaque contributeur à un atelier intervient pour </w:t>
      </w:r>
      <w:r w:rsidR="0071546A">
        <w:rPr>
          <w:rFonts w:asciiTheme="minorHAnsi" w:hAnsiTheme="minorHAnsi" w:cstheme="minorHAnsi"/>
          <w:szCs w:val="24"/>
        </w:rPr>
        <w:t>15 minutes de pré</w:t>
      </w:r>
      <w:r w:rsidR="00E86953">
        <w:rPr>
          <w:rFonts w:asciiTheme="minorHAnsi" w:hAnsiTheme="minorHAnsi" w:cstheme="minorHAnsi"/>
          <w:szCs w:val="24"/>
        </w:rPr>
        <w:t>sentation avant de laisser la parole à la salle</w:t>
      </w:r>
      <w:r w:rsidRPr="005E205B">
        <w:rPr>
          <w:rFonts w:asciiTheme="minorHAnsi" w:hAnsiTheme="minorHAnsi" w:cstheme="minorHAnsi"/>
          <w:szCs w:val="24"/>
        </w:rPr>
        <w:t xml:space="preserve">. Si vous souhaitez apporter votre contribution à l'une des </w:t>
      </w:r>
      <w:r w:rsidR="009006A4">
        <w:rPr>
          <w:rFonts w:asciiTheme="minorHAnsi" w:hAnsiTheme="minorHAnsi" w:cstheme="minorHAnsi"/>
          <w:szCs w:val="24"/>
        </w:rPr>
        <w:t>8</w:t>
      </w:r>
      <w:r w:rsidRPr="005E205B">
        <w:rPr>
          <w:rFonts w:asciiTheme="minorHAnsi" w:hAnsiTheme="minorHAnsi" w:cstheme="minorHAnsi"/>
          <w:szCs w:val="24"/>
        </w:rPr>
        <w:t xml:space="preserve"> thématiques, n'hésitez pas à transmettre votre proposition à la commission scientifique.</w:t>
      </w:r>
    </w:p>
    <w:p w14:paraId="00AD5A78" w14:textId="77777777" w:rsidR="001F7854" w:rsidRPr="005E205B" w:rsidRDefault="001F7854" w:rsidP="00663C19">
      <w:pPr>
        <w:spacing w:line="276" w:lineRule="auto"/>
        <w:ind w:left="-142" w:right="-319"/>
        <w:rPr>
          <w:rFonts w:asciiTheme="minorHAnsi" w:hAnsiTheme="minorHAnsi" w:cstheme="minorHAnsi"/>
          <w:szCs w:val="24"/>
        </w:rPr>
      </w:pPr>
      <w:r w:rsidRPr="005E205B">
        <w:rPr>
          <w:rFonts w:asciiTheme="minorHAnsi" w:hAnsiTheme="minorHAnsi" w:cstheme="minorHAnsi"/>
          <w:szCs w:val="24"/>
        </w:rPr>
        <w:t>Comment ? Par Mel sous forme d'un texte court (de 1500 à 2000 signes maximum) dès maintenant, à l'adresse ci-dessous. Merci de penser à mentionner le titre de l'atelier auquel votre proposition de contribution se rapporte.</w:t>
      </w:r>
    </w:p>
    <w:p w14:paraId="15744E31" w14:textId="77777777" w:rsidR="005E205B" w:rsidRPr="005E205B" w:rsidRDefault="001F7854" w:rsidP="00663C19">
      <w:pPr>
        <w:spacing w:line="276" w:lineRule="auto"/>
        <w:ind w:left="-142" w:right="-319"/>
        <w:rPr>
          <w:rFonts w:asciiTheme="minorHAnsi" w:hAnsiTheme="minorHAnsi" w:cstheme="minorHAnsi"/>
          <w:szCs w:val="24"/>
        </w:rPr>
      </w:pPr>
      <w:r w:rsidRPr="005E205B">
        <w:rPr>
          <w:rFonts w:asciiTheme="minorHAnsi" w:hAnsiTheme="minorHAnsi" w:cstheme="minorHAnsi"/>
          <w:szCs w:val="24"/>
        </w:rPr>
        <w:t>La commission scientifique recueillera toutes les propositions et prendra contact avec vous par la suite.</w:t>
      </w:r>
    </w:p>
    <w:p w14:paraId="29E861CE" w14:textId="77777777" w:rsidR="001F7854" w:rsidRPr="005E205B" w:rsidRDefault="00AD720A" w:rsidP="00663C19">
      <w:pPr>
        <w:spacing w:line="240" w:lineRule="auto"/>
        <w:ind w:left="-142" w:right="-319"/>
        <w:jc w:val="center"/>
        <w:rPr>
          <w:rFonts w:asciiTheme="minorHAnsi" w:hAnsiTheme="minorHAnsi" w:cstheme="minorHAnsi"/>
          <w:szCs w:val="24"/>
          <w:shd w:val="clear" w:color="auto" w:fill="FFFFFF"/>
          <w:lang w:eastAsia="fr-FR"/>
        </w:rPr>
      </w:pPr>
      <w:hyperlink r:id="rId5" w:history="1">
        <w:r w:rsidR="005405F0" w:rsidRPr="004219BA">
          <w:rPr>
            <w:rStyle w:val="Lienhypertexte"/>
            <w:rFonts w:asciiTheme="minorHAnsi" w:hAnsiTheme="minorHAnsi" w:cstheme="minorHAnsi"/>
            <w:szCs w:val="24"/>
            <w:shd w:val="clear" w:color="auto" w:fill="FFFFFF"/>
            <w:lang w:eastAsia="fr-FR"/>
          </w:rPr>
          <w:t>ateliers.fdcmpp2026@gmail.com</w:t>
        </w:r>
      </w:hyperlink>
    </w:p>
    <w:p w14:paraId="52FCDD0F" w14:textId="77777777" w:rsidR="001F7854" w:rsidRPr="005E205B" w:rsidRDefault="001F7854" w:rsidP="00663C19">
      <w:pPr>
        <w:spacing w:line="240" w:lineRule="auto"/>
        <w:ind w:left="-142" w:right="-319"/>
        <w:jc w:val="left"/>
        <w:rPr>
          <w:rFonts w:asciiTheme="minorHAnsi" w:hAnsiTheme="minorHAnsi" w:cstheme="minorHAnsi"/>
          <w:b/>
          <w:i/>
          <w:sz w:val="15"/>
          <w:szCs w:val="15"/>
        </w:rPr>
      </w:pPr>
    </w:p>
    <w:p w14:paraId="49B97A01" w14:textId="77777777" w:rsidR="001F7854" w:rsidRPr="005E205B" w:rsidRDefault="001F7854" w:rsidP="00663C19">
      <w:pPr>
        <w:spacing w:line="240" w:lineRule="auto"/>
        <w:ind w:left="-142" w:right="-319"/>
        <w:rPr>
          <w:rFonts w:asciiTheme="minorHAnsi" w:hAnsiTheme="minorHAnsi" w:cstheme="minorHAnsi"/>
          <w:i/>
          <w:szCs w:val="24"/>
        </w:rPr>
      </w:pPr>
      <w:r w:rsidRPr="005E205B">
        <w:rPr>
          <w:rFonts w:asciiTheme="minorHAnsi" w:hAnsiTheme="minorHAnsi" w:cstheme="minorHAnsi"/>
          <w:b/>
          <w:i/>
          <w:szCs w:val="24"/>
        </w:rPr>
        <w:t>Attention :</w:t>
      </w:r>
      <w:r w:rsidRPr="005E205B">
        <w:rPr>
          <w:rFonts w:asciiTheme="minorHAnsi" w:hAnsiTheme="minorHAnsi" w:cstheme="minorHAnsi"/>
          <w:i/>
          <w:szCs w:val="24"/>
        </w:rPr>
        <w:t xml:space="preserve"> cette adresse est seulement destinée aux propositions de contribution aux ateliers. L'adresse permettant d'obtenir des renseignements sur les journées figure sur l'affiche et sur la plaquette de présentation.</w:t>
      </w:r>
    </w:p>
    <w:p w14:paraId="3335D570" w14:textId="31841CD2" w:rsidR="001F7854" w:rsidRPr="00175B5C" w:rsidRDefault="001F7854" w:rsidP="00663C19">
      <w:pPr>
        <w:tabs>
          <w:tab w:val="left" w:pos="4962"/>
        </w:tabs>
        <w:spacing w:before="120"/>
        <w:ind w:left="-142" w:right="-319"/>
        <w:jc w:val="center"/>
        <w:rPr>
          <w:rFonts w:asciiTheme="minorHAnsi" w:hAnsiTheme="minorHAnsi" w:cstheme="minorHAnsi"/>
          <w:b/>
          <w:color w:val="FF0000"/>
          <w:szCs w:val="24"/>
        </w:rPr>
      </w:pPr>
      <w:r w:rsidRPr="00175B5C">
        <w:rPr>
          <w:rFonts w:asciiTheme="minorHAnsi" w:hAnsiTheme="minorHAnsi" w:cstheme="minorHAnsi"/>
          <w:b/>
          <w:color w:val="FF0000"/>
          <w:szCs w:val="24"/>
        </w:rPr>
        <w:t>Date limite pour la réception des propositions :</w:t>
      </w:r>
      <w:bookmarkStart w:id="1" w:name="_Hlk495674880"/>
      <w:r w:rsidR="00536A3C" w:rsidRPr="00175B5C">
        <w:rPr>
          <w:rFonts w:asciiTheme="minorHAnsi" w:hAnsiTheme="minorHAnsi" w:cstheme="minorHAnsi"/>
          <w:b/>
          <w:color w:val="FF0000"/>
          <w:szCs w:val="24"/>
        </w:rPr>
        <w:t xml:space="preserve"> </w:t>
      </w:r>
      <w:r w:rsidR="00175B5C" w:rsidRPr="00175B5C">
        <w:rPr>
          <w:rFonts w:asciiTheme="minorHAnsi" w:hAnsiTheme="minorHAnsi" w:cstheme="minorHAnsi"/>
          <w:b/>
          <w:color w:val="FF0000"/>
          <w:szCs w:val="24"/>
        </w:rPr>
        <w:t>25 mai</w:t>
      </w:r>
      <w:r w:rsidR="00536A3C" w:rsidRPr="00175B5C">
        <w:rPr>
          <w:rFonts w:asciiTheme="minorHAnsi" w:hAnsiTheme="minorHAnsi" w:cstheme="minorHAnsi"/>
          <w:b/>
          <w:color w:val="FF0000"/>
          <w:szCs w:val="24"/>
        </w:rPr>
        <w:t xml:space="preserve"> 202</w:t>
      </w:r>
      <w:r w:rsidR="005405F0" w:rsidRPr="00175B5C">
        <w:rPr>
          <w:rFonts w:asciiTheme="minorHAnsi" w:hAnsiTheme="minorHAnsi" w:cstheme="minorHAnsi"/>
          <w:b/>
          <w:color w:val="FF0000"/>
          <w:szCs w:val="24"/>
        </w:rPr>
        <w:t>6</w:t>
      </w:r>
    </w:p>
    <w:p w14:paraId="3349EA5A" w14:textId="77777777" w:rsidR="001F7854" w:rsidRPr="005E205B" w:rsidRDefault="001F7854" w:rsidP="00663C19">
      <w:pPr>
        <w:tabs>
          <w:tab w:val="left" w:pos="4962"/>
        </w:tabs>
        <w:spacing w:before="120"/>
        <w:ind w:left="-142" w:right="-319"/>
        <w:rPr>
          <w:rFonts w:asciiTheme="minorHAnsi" w:hAnsiTheme="minorHAnsi" w:cstheme="minorHAnsi"/>
          <w:b/>
          <w:szCs w:val="24"/>
        </w:rPr>
      </w:pPr>
    </w:p>
    <w:bookmarkEnd w:id="1"/>
    <w:p w14:paraId="35B04F2B" w14:textId="77777777" w:rsidR="001F7854" w:rsidRPr="005E205B" w:rsidRDefault="001F7854" w:rsidP="00663C19">
      <w:pPr>
        <w:ind w:left="-142" w:right="-319"/>
        <w:jc w:val="right"/>
        <w:rPr>
          <w:rFonts w:asciiTheme="minorHAnsi" w:hAnsiTheme="minorHAnsi" w:cstheme="minorHAnsi"/>
          <w:szCs w:val="24"/>
        </w:rPr>
      </w:pPr>
      <w:r w:rsidRPr="005E205B">
        <w:rPr>
          <w:rFonts w:asciiTheme="minorHAnsi" w:hAnsiTheme="minorHAnsi" w:cstheme="minorHAnsi"/>
          <w:szCs w:val="24"/>
        </w:rPr>
        <w:t>Merci à vous et à vos claviers !</w:t>
      </w:r>
    </w:p>
    <w:p w14:paraId="29266D23" w14:textId="67AEAC18" w:rsidR="00A27750" w:rsidRDefault="001F7854" w:rsidP="00663C19">
      <w:pPr>
        <w:ind w:left="-142" w:right="-319"/>
        <w:jc w:val="right"/>
        <w:rPr>
          <w:rFonts w:asciiTheme="minorHAnsi" w:eastAsiaTheme="minorEastAsia" w:hAnsiTheme="minorHAnsi" w:cstheme="minorHAnsi"/>
          <w:szCs w:val="24"/>
        </w:rPr>
      </w:pPr>
      <w:r w:rsidRPr="005E205B">
        <w:rPr>
          <w:rFonts w:asciiTheme="minorHAnsi" w:eastAsiaTheme="minorEastAsia" w:hAnsiTheme="minorHAnsi" w:cstheme="minorHAnsi"/>
          <w:szCs w:val="24"/>
        </w:rPr>
        <w:t xml:space="preserve">La commission scientifique d'organisation des journées FDCMPP, </w:t>
      </w:r>
      <w:r w:rsidR="005E205B">
        <w:rPr>
          <w:rFonts w:asciiTheme="minorHAnsi" w:eastAsiaTheme="minorEastAsia" w:hAnsiTheme="minorHAnsi" w:cstheme="minorHAnsi"/>
          <w:szCs w:val="24"/>
        </w:rPr>
        <w:t>Va</w:t>
      </w:r>
      <w:r w:rsidR="005405F0">
        <w:rPr>
          <w:rFonts w:asciiTheme="minorHAnsi" w:eastAsiaTheme="minorEastAsia" w:hAnsiTheme="minorHAnsi" w:cstheme="minorHAnsi"/>
          <w:szCs w:val="24"/>
        </w:rPr>
        <w:t>nnes</w:t>
      </w:r>
      <w:r w:rsidR="005E205B">
        <w:rPr>
          <w:rFonts w:asciiTheme="minorHAnsi" w:eastAsiaTheme="minorEastAsia" w:hAnsiTheme="minorHAnsi" w:cstheme="minorHAnsi"/>
          <w:szCs w:val="24"/>
        </w:rPr>
        <w:t xml:space="preserve"> 202</w:t>
      </w:r>
      <w:r w:rsidR="005405F0">
        <w:rPr>
          <w:rFonts w:asciiTheme="minorHAnsi" w:eastAsiaTheme="minorEastAsia" w:hAnsiTheme="minorHAnsi" w:cstheme="minorHAnsi"/>
          <w:szCs w:val="24"/>
        </w:rPr>
        <w:t>6</w:t>
      </w:r>
      <w:r w:rsidR="00A27750">
        <w:rPr>
          <w:rFonts w:asciiTheme="minorHAnsi" w:eastAsiaTheme="minorEastAsia" w:hAnsiTheme="minorHAnsi" w:cstheme="minorHAnsi"/>
          <w:szCs w:val="24"/>
        </w:rPr>
        <w:br w:type="page"/>
      </w:r>
    </w:p>
    <w:p w14:paraId="252A2178" w14:textId="4C1833DB" w:rsidR="00F25A76" w:rsidRDefault="00A27750" w:rsidP="00A27750">
      <w:pPr>
        <w:autoSpaceDE w:val="0"/>
        <w:autoSpaceDN w:val="0"/>
        <w:adjustRightInd w:val="0"/>
        <w:spacing w:line="240" w:lineRule="auto"/>
        <w:jc w:val="center"/>
        <w:rPr>
          <w:rFonts w:asciiTheme="minorHAnsi" w:hAnsiTheme="minorHAnsi" w:cstheme="minorHAnsi"/>
          <w:b/>
          <w:bCs/>
          <w:iCs/>
          <w:color w:val="ED7D31" w:themeColor="accent2"/>
          <w:spacing w:val="20"/>
          <w:sz w:val="32"/>
          <w:szCs w:val="24"/>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r w:rsidRPr="00A27750">
        <w:rPr>
          <w:rFonts w:asciiTheme="minorHAnsi" w:hAnsiTheme="minorHAnsi" w:cstheme="minorHAnsi"/>
          <w:b/>
          <w:bCs/>
          <w:iCs/>
          <w:color w:val="ED7D31" w:themeColor="accent2"/>
          <w:spacing w:val="20"/>
          <w:sz w:val="32"/>
          <w:szCs w:val="24"/>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lastRenderedPageBreak/>
        <w:t>Arguments des Ateliers</w:t>
      </w:r>
    </w:p>
    <w:p w14:paraId="6F5BE124" w14:textId="32D9091B" w:rsidR="003F13CC" w:rsidRDefault="003F13CC" w:rsidP="003F13CC">
      <w:pPr>
        <w:autoSpaceDE w:val="0"/>
        <w:autoSpaceDN w:val="0"/>
        <w:adjustRightInd w:val="0"/>
        <w:spacing w:line="240" w:lineRule="auto"/>
        <w:rPr>
          <w:rFonts w:asciiTheme="minorHAnsi" w:hAnsiTheme="minorHAnsi" w:cstheme="minorHAnsi"/>
          <w:b/>
          <w:bCs/>
          <w:iCs/>
          <w:color w:val="ED7D31" w:themeColor="accent2"/>
          <w:spacing w:val="20"/>
          <w:sz w:val="32"/>
          <w:szCs w:val="24"/>
          <w14:shadow w14:blurRad="69850" w14:dist="43180" w14:dir="5400000" w14:sx="0" w14:sy="0" w14:kx="0" w14:ky="0" w14:algn="none">
            <w14:srgbClr w14:val="000000">
              <w14:alpha w14:val="35000"/>
            </w14:srgbClr>
          </w14:shadow>
          <w14:textOutline w14:w="1905" w14:cap="flat" w14:cmpd="sng" w14:algn="ctr">
            <w14:noFill/>
            <w14:prstDash w14:val="solid"/>
            <w14:round/>
          </w14:textOutline>
        </w:rPr>
      </w:pPr>
    </w:p>
    <w:p w14:paraId="2909DCB5" w14:textId="526E72CD" w:rsidR="003F13CC" w:rsidRPr="003F13CC" w:rsidRDefault="003F13CC" w:rsidP="003F13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ight="-319"/>
        <w:rPr>
          <w:rFonts w:asciiTheme="minorHAnsi" w:hAnsiTheme="minorHAnsi" w:cstheme="minorHAnsi"/>
          <w:b/>
          <w:color w:val="141413"/>
          <w:u w:val="single"/>
        </w:rPr>
      </w:pPr>
      <w:r w:rsidRPr="003F13CC">
        <w:rPr>
          <w:rFonts w:asciiTheme="minorHAnsi" w:hAnsiTheme="minorHAnsi" w:cstheme="minorHAnsi"/>
          <w:b/>
          <w:color w:val="141413"/>
          <w:u w:val="single"/>
        </w:rPr>
        <w:t>Ateliers du jeudi</w:t>
      </w:r>
    </w:p>
    <w:p w14:paraId="5A028C6B" w14:textId="77777777" w:rsidR="00B617A2" w:rsidRPr="00885F5F" w:rsidRDefault="00B617A2" w:rsidP="00A27750">
      <w:pPr>
        <w:pStyle w:val="Paragraphedeliste"/>
        <w:numPr>
          <w:ilvl w:val="0"/>
          <w:numId w:val="4"/>
        </w:numPr>
        <w:rPr>
          <w:rFonts w:asciiTheme="minorHAnsi" w:hAnsiTheme="minorHAnsi" w:cstheme="minorHAnsi"/>
          <w:b/>
          <w:bCs/>
          <w:color w:val="141413"/>
          <w:u w:val="single"/>
        </w:rPr>
      </w:pPr>
      <w:r w:rsidRPr="00885F5F">
        <w:rPr>
          <w:rFonts w:asciiTheme="minorHAnsi" w:hAnsiTheme="minorHAnsi" w:cstheme="minorHAnsi"/>
          <w:b/>
          <w:bCs/>
          <w:color w:val="141413"/>
          <w:u w:val="single"/>
        </w:rPr>
        <w:t>Médiations thérapeutiques</w:t>
      </w:r>
    </w:p>
    <w:p w14:paraId="440BEA0F" w14:textId="77777777" w:rsidR="00A66A34" w:rsidRPr="00B617A2" w:rsidRDefault="00A66A34" w:rsidP="00F25A76">
      <w:pPr>
        <w:pStyle w:val="NormalWeb"/>
        <w:spacing w:before="0" w:beforeAutospacing="0" w:after="0" w:afterAutospacing="0"/>
        <w:jc w:val="both"/>
        <w:rPr>
          <w:rFonts w:asciiTheme="minorHAnsi" w:hAnsiTheme="minorHAnsi" w:cstheme="minorHAnsi"/>
          <w:sz w:val="22"/>
          <w:szCs w:val="22"/>
        </w:rPr>
      </w:pPr>
      <w:r w:rsidRPr="00B617A2">
        <w:rPr>
          <w:rFonts w:asciiTheme="minorHAnsi" w:hAnsiTheme="minorHAnsi" w:cstheme="minorHAnsi"/>
          <w:color w:val="000000"/>
          <w:sz w:val="22"/>
          <w:szCs w:val="22"/>
        </w:rPr>
        <w:t>La médiation, quand elle est suffisamment malléable, fluidifie et transforme les rapports aux autres, à soi et au monde qui nous environne. Elle permet des expériences de jeux, de contact, d’imitation, de faire semblant, de détente. Elle offre ainsi à l’enfant, à l’adolescent, la possibilité de mettre en forme ses éprouvés, d’élaborer ce qui restait confus et d’explorer de nouvelles modalités d’expression et d’ajustement. Cet espace de transition, en mobilisant des expériences relationnelles et émotionnelles, favorise enfin la prise de conscience de soi, la symbolisation et la disponibilité aux apprentissages.</w:t>
      </w:r>
    </w:p>
    <w:p w14:paraId="181F1C0A" w14:textId="77777777" w:rsidR="00A66A34" w:rsidRDefault="00A66A34" w:rsidP="00A27750">
      <w:pPr>
        <w:pStyle w:val="NormalWeb"/>
        <w:spacing w:before="0" w:beforeAutospacing="0" w:after="120" w:afterAutospacing="0"/>
        <w:jc w:val="both"/>
        <w:rPr>
          <w:rFonts w:asciiTheme="minorHAnsi" w:hAnsiTheme="minorHAnsi" w:cstheme="minorHAnsi"/>
          <w:color w:val="000000"/>
          <w:sz w:val="22"/>
          <w:szCs w:val="22"/>
        </w:rPr>
      </w:pPr>
      <w:r w:rsidRPr="00B617A2">
        <w:rPr>
          <w:rFonts w:asciiTheme="minorHAnsi" w:hAnsiTheme="minorHAnsi" w:cstheme="minorHAnsi"/>
          <w:color w:val="000000"/>
          <w:sz w:val="22"/>
          <w:szCs w:val="22"/>
        </w:rPr>
        <w:t>Alors partageons nos médiations pour nous donner l’occasion de réfléchir à ce qui se joue, dans le corps et dans le groupe, pour faire de l'altérité non pas une distance, mais un chemin partagé.</w:t>
      </w:r>
    </w:p>
    <w:p w14:paraId="032A2471" w14:textId="77777777" w:rsidR="00A27750" w:rsidRPr="00A27750" w:rsidRDefault="00A27750" w:rsidP="00A27750">
      <w:pPr>
        <w:pStyle w:val="NormalWeb"/>
        <w:spacing w:before="0" w:beforeAutospacing="0" w:after="120" w:afterAutospacing="0"/>
        <w:jc w:val="both"/>
        <w:rPr>
          <w:rFonts w:asciiTheme="minorHAnsi" w:hAnsiTheme="minorHAnsi" w:cstheme="minorHAnsi"/>
          <w:color w:val="000000"/>
          <w:sz w:val="8"/>
          <w:szCs w:val="8"/>
        </w:rPr>
      </w:pPr>
    </w:p>
    <w:p w14:paraId="5A5CBEE1" w14:textId="40BB3F22" w:rsidR="00B617A2" w:rsidRPr="00885F5F" w:rsidRDefault="00B617A2" w:rsidP="00A27750">
      <w:pPr>
        <w:pStyle w:val="Paragraphedeliste"/>
        <w:numPr>
          <w:ilvl w:val="0"/>
          <w:numId w:val="4"/>
        </w:numPr>
        <w:rPr>
          <w:rFonts w:asciiTheme="minorHAnsi" w:hAnsiTheme="minorHAnsi" w:cstheme="minorHAnsi"/>
          <w:b/>
          <w:bCs/>
          <w:color w:val="141413"/>
          <w:u w:val="single"/>
        </w:rPr>
      </w:pPr>
      <w:r w:rsidRPr="00885F5F">
        <w:rPr>
          <w:rFonts w:asciiTheme="minorHAnsi" w:hAnsiTheme="minorHAnsi" w:cstheme="minorHAnsi"/>
          <w:b/>
          <w:bCs/>
          <w:color w:val="141413"/>
          <w:u w:val="single"/>
        </w:rPr>
        <w:t>Altérité et refus scolaire anxieux – dispositifs hors les murs</w:t>
      </w:r>
    </w:p>
    <w:p w14:paraId="3313B626" w14:textId="77777777" w:rsidR="00A66A34" w:rsidRPr="00B617A2" w:rsidRDefault="00A66A34" w:rsidP="00F25A76">
      <w:pPr>
        <w:pStyle w:val="NormalWeb"/>
        <w:spacing w:before="80" w:beforeAutospacing="0" w:after="80" w:afterAutospacing="0"/>
        <w:jc w:val="both"/>
        <w:rPr>
          <w:rFonts w:asciiTheme="minorHAnsi" w:hAnsiTheme="minorHAnsi" w:cstheme="minorHAnsi"/>
          <w:sz w:val="22"/>
          <w:szCs w:val="22"/>
        </w:rPr>
      </w:pPr>
      <w:r w:rsidRPr="00B617A2">
        <w:rPr>
          <w:rFonts w:asciiTheme="minorHAnsi" w:hAnsiTheme="minorHAnsi" w:cstheme="minorHAnsi"/>
          <w:color w:val="000000"/>
          <w:sz w:val="22"/>
          <w:szCs w:val="22"/>
        </w:rPr>
        <w:t>Le refus scolaire anxieux peut être entendu comme l’expression d’une difficulté majeure dans le rapport à l’altérité et au cadre symbolique scolaire. Il interroge les processus de séparation, l’inscription dans le collectif et les modalités de subjectivation lorsque la rencontre avec l’autre devient source d’angoisse plutôt que de soutien.</w:t>
      </w:r>
    </w:p>
    <w:p w14:paraId="163FA5AD" w14:textId="77777777" w:rsidR="00A66A34" w:rsidRPr="00B617A2" w:rsidRDefault="00A66A34" w:rsidP="00F25A76">
      <w:pPr>
        <w:pStyle w:val="NormalWeb"/>
        <w:spacing w:before="80" w:beforeAutospacing="0" w:after="80" w:afterAutospacing="0"/>
        <w:jc w:val="both"/>
        <w:rPr>
          <w:rFonts w:asciiTheme="minorHAnsi" w:hAnsiTheme="minorHAnsi" w:cstheme="minorHAnsi"/>
          <w:sz w:val="22"/>
          <w:szCs w:val="22"/>
        </w:rPr>
      </w:pPr>
      <w:r w:rsidRPr="00B617A2">
        <w:rPr>
          <w:rFonts w:asciiTheme="minorHAnsi" w:hAnsiTheme="minorHAnsi" w:cstheme="minorHAnsi"/>
          <w:color w:val="000000"/>
          <w:sz w:val="22"/>
          <w:szCs w:val="22"/>
        </w:rPr>
        <w:t>Les dispositifs cliniques</w:t>
      </w:r>
      <w:r w:rsidR="00B617A2">
        <w:rPr>
          <w:rFonts w:asciiTheme="minorHAnsi" w:hAnsiTheme="minorHAnsi" w:cstheme="minorHAnsi"/>
          <w:color w:val="000000"/>
          <w:sz w:val="22"/>
          <w:szCs w:val="22"/>
        </w:rPr>
        <w:t xml:space="preserve"> </w:t>
      </w:r>
      <w:proofErr w:type="gramStart"/>
      <w:r w:rsidRPr="00B617A2">
        <w:rPr>
          <w:rFonts w:asciiTheme="minorHAnsi" w:hAnsiTheme="minorHAnsi" w:cstheme="minorHAnsi"/>
          <w:color w:val="000000"/>
          <w:sz w:val="22"/>
          <w:szCs w:val="22"/>
        </w:rPr>
        <w:t>hors</w:t>
      </w:r>
      <w:proofErr w:type="gramEnd"/>
      <w:r w:rsidRPr="00B617A2">
        <w:rPr>
          <w:rFonts w:asciiTheme="minorHAnsi" w:hAnsiTheme="minorHAnsi" w:cstheme="minorHAnsi"/>
          <w:color w:val="000000"/>
          <w:sz w:val="22"/>
          <w:szCs w:val="22"/>
        </w:rPr>
        <w:t xml:space="preserve"> les murs ouvrent des espaces transitionnels où le lien et la subjectivation peuvent se réélaborer.</w:t>
      </w:r>
    </w:p>
    <w:p w14:paraId="22C39778" w14:textId="77777777" w:rsidR="00A66A34" w:rsidRPr="00B617A2" w:rsidRDefault="00A66A34" w:rsidP="00F25A76">
      <w:pPr>
        <w:pStyle w:val="NormalWeb"/>
        <w:spacing w:before="80" w:beforeAutospacing="0" w:after="80" w:afterAutospacing="0"/>
        <w:jc w:val="both"/>
        <w:rPr>
          <w:rFonts w:asciiTheme="minorHAnsi" w:hAnsiTheme="minorHAnsi" w:cstheme="minorHAnsi"/>
          <w:sz w:val="22"/>
          <w:szCs w:val="22"/>
        </w:rPr>
      </w:pPr>
      <w:r w:rsidRPr="00B617A2">
        <w:rPr>
          <w:rFonts w:asciiTheme="minorHAnsi" w:hAnsiTheme="minorHAnsi" w:cstheme="minorHAnsi"/>
          <w:color w:val="000000"/>
          <w:sz w:val="22"/>
          <w:szCs w:val="22"/>
        </w:rPr>
        <w:t xml:space="preserve">Dans ce cadre, seront présentés quelques dispositifs psychopédagogiques, visant à montrer comment la psychopédagogie peut prendre soin de ces jeunes, en articulant dimensions psychiques, relationnelles et scolaires. Cette présentation se fera en dialogue avec </w:t>
      </w:r>
      <w:proofErr w:type="spellStart"/>
      <w:r w:rsidRPr="00B617A2">
        <w:rPr>
          <w:rFonts w:asciiTheme="minorHAnsi" w:hAnsiTheme="minorHAnsi" w:cstheme="minorHAnsi"/>
          <w:color w:val="000000"/>
          <w:sz w:val="22"/>
          <w:szCs w:val="22"/>
        </w:rPr>
        <w:t>un·e</w:t>
      </w:r>
      <w:proofErr w:type="spellEnd"/>
      <w:r w:rsidRPr="00B617A2">
        <w:rPr>
          <w:rFonts w:asciiTheme="minorHAnsi" w:hAnsiTheme="minorHAnsi" w:cstheme="minorHAnsi"/>
          <w:color w:val="000000"/>
          <w:sz w:val="22"/>
          <w:szCs w:val="22"/>
        </w:rPr>
        <w:t xml:space="preserve"> </w:t>
      </w:r>
      <w:proofErr w:type="spellStart"/>
      <w:r w:rsidRPr="00B617A2">
        <w:rPr>
          <w:rFonts w:asciiTheme="minorHAnsi" w:hAnsiTheme="minorHAnsi" w:cstheme="minorHAnsi"/>
          <w:color w:val="000000"/>
          <w:sz w:val="22"/>
          <w:szCs w:val="22"/>
        </w:rPr>
        <w:t>professionnel·</w:t>
      </w:r>
      <w:proofErr w:type="gramStart"/>
      <w:r w:rsidRPr="00B617A2">
        <w:rPr>
          <w:rFonts w:asciiTheme="minorHAnsi" w:hAnsiTheme="minorHAnsi" w:cstheme="minorHAnsi"/>
          <w:color w:val="000000"/>
          <w:sz w:val="22"/>
          <w:szCs w:val="22"/>
        </w:rPr>
        <w:t>le</w:t>
      </w:r>
      <w:proofErr w:type="spellEnd"/>
      <w:r w:rsidRPr="00B617A2">
        <w:rPr>
          <w:rFonts w:asciiTheme="minorHAnsi" w:hAnsiTheme="minorHAnsi" w:cstheme="minorHAnsi"/>
          <w:color w:val="000000"/>
          <w:sz w:val="22"/>
          <w:szCs w:val="22"/>
        </w:rPr>
        <w:t xml:space="preserve"> </w:t>
      </w:r>
      <w:proofErr w:type="spellStart"/>
      <w:r w:rsidRPr="00B617A2">
        <w:rPr>
          <w:rFonts w:asciiTheme="minorHAnsi" w:hAnsiTheme="minorHAnsi" w:cstheme="minorHAnsi"/>
          <w:color w:val="000000"/>
          <w:sz w:val="22"/>
          <w:szCs w:val="22"/>
        </w:rPr>
        <w:t>invité</w:t>
      </w:r>
      <w:proofErr w:type="gramEnd"/>
      <w:r w:rsidRPr="00B617A2">
        <w:rPr>
          <w:rFonts w:asciiTheme="minorHAnsi" w:hAnsiTheme="minorHAnsi" w:cstheme="minorHAnsi"/>
          <w:color w:val="000000"/>
          <w:sz w:val="22"/>
          <w:szCs w:val="22"/>
        </w:rPr>
        <w:t>·e</w:t>
      </w:r>
      <w:proofErr w:type="spellEnd"/>
      <w:r w:rsidRPr="00B617A2">
        <w:rPr>
          <w:rFonts w:asciiTheme="minorHAnsi" w:hAnsiTheme="minorHAnsi" w:cstheme="minorHAnsi"/>
          <w:color w:val="000000"/>
          <w:sz w:val="22"/>
          <w:szCs w:val="22"/>
        </w:rPr>
        <w:t xml:space="preserve"> qui présentera également son propre dispositif.</w:t>
      </w:r>
    </w:p>
    <w:p w14:paraId="4496A438" w14:textId="77777777" w:rsidR="00A66A34" w:rsidRDefault="00A66A34" w:rsidP="00F25A76">
      <w:pPr>
        <w:pStyle w:val="NormalWeb"/>
        <w:spacing w:before="80" w:beforeAutospacing="0" w:after="80" w:afterAutospacing="0"/>
        <w:jc w:val="both"/>
        <w:rPr>
          <w:rFonts w:asciiTheme="minorHAnsi" w:hAnsiTheme="minorHAnsi" w:cstheme="minorHAnsi"/>
          <w:color w:val="000000"/>
          <w:sz w:val="22"/>
          <w:szCs w:val="22"/>
        </w:rPr>
      </w:pPr>
      <w:r w:rsidRPr="00B617A2">
        <w:rPr>
          <w:rFonts w:asciiTheme="minorHAnsi" w:hAnsiTheme="minorHAnsi" w:cstheme="minorHAnsi"/>
          <w:color w:val="000000"/>
          <w:sz w:val="22"/>
          <w:szCs w:val="22"/>
        </w:rPr>
        <w:t>Cet appel s’adresse aux professionnels désireux de partager élaborations cliniques et retours de pratique</w:t>
      </w:r>
    </w:p>
    <w:p w14:paraId="4EFFF1B3" w14:textId="77777777" w:rsidR="00A27750" w:rsidRPr="00A27750" w:rsidRDefault="00A27750" w:rsidP="00F25A76">
      <w:pPr>
        <w:pStyle w:val="NormalWeb"/>
        <w:spacing w:before="80" w:beforeAutospacing="0" w:after="80" w:afterAutospacing="0"/>
        <w:jc w:val="both"/>
        <w:rPr>
          <w:rFonts w:asciiTheme="minorHAnsi" w:hAnsiTheme="minorHAnsi" w:cstheme="minorHAnsi"/>
          <w:color w:val="000000"/>
          <w:sz w:val="8"/>
          <w:szCs w:val="8"/>
        </w:rPr>
      </w:pPr>
    </w:p>
    <w:p w14:paraId="07629ADA" w14:textId="65F0FB7C" w:rsidR="00B617A2" w:rsidRPr="00885F5F" w:rsidRDefault="00B617A2" w:rsidP="00A27750">
      <w:pPr>
        <w:pStyle w:val="Paragraphedeliste"/>
        <w:numPr>
          <w:ilvl w:val="0"/>
          <w:numId w:val="4"/>
        </w:numPr>
        <w:rPr>
          <w:rFonts w:asciiTheme="minorHAnsi" w:hAnsiTheme="minorHAnsi" w:cstheme="minorHAnsi"/>
          <w:b/>
          <w:bCs/>
          <w:color w:val="141413"/>
          <w:u w:val="single"/>
        </w:rPr>
      </w:pPr>
      <w:proofErr w:type="spellStart"/>
      <w:r w:rsidRPr="00885F5F">
        <w:rPr>
          <w:rFonts w:asciiTheme="minorHAnsi" w:hAnsiTheme="minorHAnsi" w:cstheme="minorHAnsi"/>
          <w:b/>
          <w:bCs/>
          <w:color w:val="141413"/>
          <w:u w:val="single"/>
        </w:rPr>
        <w:t>IA t</w:t>
      </w:r>
      <w:proofErr w:type="spellEnd"/>
      <w:r w:rsidRPr="00885F5F">
        <w:rPr>
          <w:rFonts w:asciiTheme="minorHAnsi" w:hAnsiTheme="minorHAnsi" w:cstheme="minorHAnsi"/>
          <w:b/>
          <w:bCs/>
          <w:color w:val="141413"/>
          <w:u w:val="single"/>
        </w:rPr>
        <w:t>-il un psy ?</w:t>
      </w:r>
    </w:p>
    <w:p w14:paraId="354DE12C" w14:textId="77777777" w:rsidR="00A66A34" w:rsidRPr="00B617A2" w:rsidRDefault="00A66A34" w:rsidP="00F25A76">
      <w:pPr>
        <w:pStyle w:val="NormalWeb"/>
        <w:spacing w:before="0" w:beforeAutospacing="0" w:after="0" w:afterAutospacing="0"/>
        <w:jc w:val="both"/>
        <w:rPr>
          <w:rFonts w:asciiTheme="minorHAnsi" w:hAnsiTheme="minorHAnsi" w:cstheme="minorHAnsi"/>
          <w:sz w:val="22"/>
          <w:szCs w:val="22"/>
        </w:rPr>
      </w:pPr>
      <w:r w:rsidRPr="00B617A2">
        <w:rPr>
          <w:rFonts w:asciiTheme="minorHAnsi" w:hAnsiTheme="minorHAnsi" w:cstheme="minorHAnsi"/>
          <w:color w:val="000000"/>
          <w:sz w:val="22"/>
          <w:szCs w:val="22"/>
        </w:rPr>
        <w:t>On parle tant et tant de l’intelligence artificielle que d’en faire un atelier de nos journées d’étude pourrait sembler sinon…artificiel, du moins céder à une mode bavarde.</w:t>
      </w:r>
    </w:p>
    <w:p w14:paraId="07C43605" w14:textId="77777777" w:rsidR="00A66A34" w:rsidRPr="00B617A2" w:rsidRDefault="00A66A34" w:rsidP="00F25A76">
      <w:pPr>
        <w:pStyle w:val="NormalWeb"/>
        <w:spacing w:before="0" w:beforeAutospacing="0" w:after="0" w:afterAutospacing="0"/>
        <w:jc w:val="both"/>
        <w:rPr>
          <w:rFonts w:asciiTheme="minorHAnsi" w:hAnsiTheme="minorHAnsi" w:cstheme="minorHAnsi"/>
          <w:sz w:val="22"/>
          <w:szCs w:val="22"/>
        </w:rPr>
      </w:pPr>
      <w:r w:rsidRPr="00B617A2">
        <w:rPr>
          <w:rFonts w:asciiTheme="minorHAnsi" w:hAnsiTheme="minorHAnsi" w:cstheme="minorHAnsi"/>
          <w:color w:val="000000"/>
          <w:sz w:val="22"/>
          <w:szCs w:val="22"/>
        </w:rPr>
        <w:t>A l’opposé, nous proposons de rester centrés sur l’impact de ces nouvelles possibilités numériques sur nos jeunes patients et sur notre dialogue psychothérapique avec eux. </w:t>
      </w:r>
    </w:p>
    <w:p w14:paraId="0D5919EA" w14:textId="77777777" w:rsidR="00A66A34" w:rsidRPr="00B617A2" w:rsidRDefault="00A66A34" w:rsidP="00F25A76">
      <w:pPr>
        <w:pStyle w:val="NormalWeb"/>
        <w:spacing w:before="0" w:beforeAutospacing="0" w:after="0" w:afterAutospacing="0"/>
        <w:jc w:val="both"/>
        <w:rPr>
          <w:rFonts w:asciiTheme="minorHAnsi" w:hAnsiTheme="minorHAnsi" w:cstheme="minorHAnsi"/>
          <w:sz w:val="22"/>
          <w:szCs w:val="22"/>
        </w:rPr>
      </w:pPr>
      <w:r w:rsidRPr="00B617A2">
        <w:rPr>
          <w:rFonts w:asciiTheme="minorHAnsi" w:hAnsiTheme="minorHAnsi" w:cstheme="minorHAnsi"/>
          <w:color w:val="000000"/>
          <w:sz w:val="22"/>
          <w:szCs w:val="22"/>
        </w:rPr>
        <w:t>Malgré des balbutiements parfois catastrophiques, les agents conversationnels sont non seulement présentés mais déjà couramment utilisés par certains, jeunes et même moins jeunes, comme des psychothérapeutes virtuels, et sollicités, parfois seuls, parfois en complément d’un psychothérapeute « à visage humain ». Il semble bien que ce soit la conception même par ces patients de la relation thérapeutique, de ses objectifs et de sa conduite qui s’en trouve remaniée. Ces nouveaux usages vont accélérer d’autres évolutions qui, à l’évidence, s’imposeront à nous.</w:t>
      </w:r>
    </w:p>
    <w:p w14:paraId="2E43CD0C" w14:textId="77777777" w:rsidR="00A66A34" w:rsidRDefault="00A66A34" w:rsidP="00F25A76">
      <w:pPr>
        <w:pStyle w:val="NormalWeb"/>
        <w:spacing w:before="0" w:beforeAutospacing="0" w:after="0" w:afterAutospacing="0"/>
        <w:jc w:val="both"/>
        <w:rPr>
          <w:rFonts w:asciiTheme="minorHAnsi" w:hAnsiTheme="minorHAnsi" w:cstheme="minorHAnsi"/>
          <w:color w:val="000000"/>
          <w:sz w:val="22"/>
          <w:szCs w:val="22"/>
        </w:rPr>
      </w:pPr>
      <w:r w:rsidRPr="00B617A2">
        <w:rPr>
          <w:rFonts w:asciiTheme="minorHAnsi" w:hAnsiTheme="minorHAnsi" w:cstheme="minorHAnsi"/>
          <w:color w:val="000000"/>
          <w:sz w:val="22"/>
          <w:szCs w:val="22"/>
        </w:rPr>
        <w:t>Nous pourrons donc réfléchir à ce que l’IA peut réellement apporter à nos pratiques cliniques mais aussi en questionner les limites, les biais et les enjeux éthiques</w:t>
      </w:r>
    </w:p>
    <w:p w14:paraId="5BD77461" w14:textId="77777777" w:rsidR="00A27750" w:rsidRPr="00A27750" w:rsidRDefault="00A27750" w:rsidP="00A27750">
      <w:pPr>
        <w:pStyle w:val="NormalWeb"/>
        <w:spacing w:before="0" w:beforeAutospacing="0" w:after="0" w:afterAutospacing="0" w:line="360" w:lineRule="auto"/>
        <w:jc w:val="both"/>
        <w:rPr>
          <w:rFonts w:asciiTheme="minorHAnsi" w:hAnsiTheme="minorHAnsi" w:cstheme="minorHAnsi"/>
          <w:color w:val="000000"/>
          <w:sz w:val="8"/>
          <w:szCs w:val="8"/>
        </w:rPr>
      </w:pPr>
    </w:p>
    <w:p w14:paraId="6E863161" w14:textId="165C41D4" w:rsidR="00FD6226" w:rsidRPr="00885F5F" w:rsidRDefault="00FD6226" w:rsidP="00A27750">
      <w:pPr>
        <w:pStyle w:val="Paragraphedeliste"/>
        <w:numPr>
          <w:ilvl w:val="0"/>
          <w:numId w:val="4"/>
        </w:numPr>
        <w:rPr>
          <w:rFonts w:asciiTheme="minorHAnsi" w:hAnsiTheme="minorHAnsi" w:cstheme="minorHAnsi"/>
          <w:b/>
          <w:bCs/>
          <w:color w:val="141413"/>
          <w:u w:val="single"/>
        </w:rPr>
      </w:pPr>
      <w:r w:rsidRPr="00885F5F">
        <w:rPr>
          <w:rFonts w:asciiTheme="minorHAnsi" w:hAnsiTheme="minorHAnsi" w:cstheme="minorHAnsi"/>
          <w:b/>
          <w:bCs/>
          <w:color w:val="141413"/>
          <w:u w:val="single"/>
        </w:rPr>
        <w:t>Adolescences, la question de l’autre…</w:t>
      </w:r>
    </w:p>
    <w:p w14:paraId="7370F99F" w14:textId="77777777" w:rsidR="00A66A34" w:rsidRPr="00B617A2" w:rsidRDefault="00A66A34" w:rsidP="00F25A76">
      <w:pPr>
        <w:pStyle w:val="NormalWeb"/>
        <w:spacing w:before="0" w:beforeAutospacing="0" w:after="160" w:afterAutospacing="0"/>
        <w:jc w:val="both"/>
        <w:rPr>
          <w:rFonts w:asciiTheme="minorHAnsi" w:hAnsiTheme="minorHAnsi" w:cstheme="minorHAnsi"/>
          <w:sz w:val="22"/>
          <w:szCs w:val="22"/>
        </w:rPr>
      </w:pPr>
      <w:r w:rsidRPr="00B617A2">
        <w:rPr>
          <w:rFonts w:asciiTheme="minorHAnsi" w:hAnsiTheme="minorHAnsi" w:cstheme="minorHAnsi"/>
          <w:color w:val="000000"/>
          <w:sz w:val="22"/>
          <w:szCs w:val="22"/>
        </w:rPr>
        <w:t>L’adolescence, espace-temps singulier, lieu du corps et des agirs, d’intensification de l’être</w:t>
      </w:r>
      <w:r w:rsidRPr="00B617A2">
        <w:rPr>
          <w:rFonts w:asciiTheme="minorHAnsi" w:hAnsiTheme="minorHAnsi" w:cstheme="minorHAnsi"/>
          <w:color w:val="FB0007"/>
          <w:sz w:val="22"/>
          <w:szCs w:val="22"/>
        </w:rPr>
        <w:t>,</w:t>
      </w:r>
      <w:r w:rsidRPr="00B617A2">
        <w:rPr>
          <w:rFonts w:asciiTheme="minorHAnsi" w:hAnsiTheme="minorHAnsi" w:cstheme="minorHAnsi"/>
          <w:color w:val="000000"/>
          <w:sz w:val="22"/>
          <w:szCs w:val="22"/>
        </w:rPr>
        <w:t xml:space="preserve"> est une période de remaniements, intime, éminemment solitaire et devant conduire vers de nouvelles figures d’identification, afin parvenir à un compromis d’indépendance.</w:t>
      </w:r>
    </w:p>
    <w:p w14:paraId="50254418" w14:textId="77777777" w:rsidR="00A66A34" w:rsidRPr="00B617A2" w:rsidRDefault="00A66A34" w:rsidP="00F25A76">
      <w:pPr>
        <w:pStyle w:val="NormalWeb"/>
        <w:spacing w:before="0" w:beforeAutospacing="0" w:after="160" w:afterAutospacing="0"/>
        <w:jc w:val="both"/>
        <w:rPr>
          <w:rFonts w:asciiTheme="minorHAnsi" w:hAnsiTheme="minorHAnsi" w:cstheme="minorHAnsi"/>
          <w:sz w:val="22"/>
          <w:szCs w:val="22"/>
        </w:rPr>
      </w:pPr>
      <w:r w:rsidRPr="00B617A2">
        <w:rPr>
          <w:rFonts w:asciiTheme="minorHAnsi" w:hAnsiTheme="minorHAnsi" w:cstheme="minorHAnsi"/>
          <w:color w:val="000000"/>
          <w:sz w:val="22"/>
          <w:szCs w:val="22"/>
        </w:rPr>
        <w:t>La question de l’altérité se pose avec acuité à l’adolescence, dans ce qui lie à l’autre en soi, aux pairs et aux adultes, sur un mode parfois persécuté, persécutant, violent (réseaux sociaux, repli anxieux, conduites ordaliques, addictives, harcèlement, actes auto ou hétéro agressifs…).</w:t>
      </w:r>
    </w:p>
    <w:p w14:paraId="32D06346" w14:textId="7F7D3577" w:rsidR="00A27750" w:rsidRDefault="00A66A34" w:rsidP="00885F5F">
      <w:pPr>
        <w:pStyle w:val="NormalWeb"/>
        <w:spacing w:before="0" w:beforeAutospacing="0" w:after="0" w:afterAutospacing="0"/>
        <w:jc w:val="both"/>
        <w:rPr>
          <w:rFonts w:asciiTheme="minorHAnsi" w:hAnsiTheme="minorHAnsi" w:cstheme="minorHAnsi"/>
          <w:color w:val="000000"/>
          <w:sz w:val="22"/>
          <w:szCs w:val="22"/>
        </w:rPr>
      </w:pPr>
      <w:r w:rsidRPr="00B617A2">
        <w:rPr>
          <w:rFonts w:asciiTheme="minorHAnsi" w:hAnsiTheme="minorHAnsi" w:cstheme="minorHAnsi"/>
          <w:color w:val="000000"/>
          <w:sz w:val="22"/>
          <w:szCs w:val="22"/>
        </w:rPr>
        <w:t>Comment pouvons-nous y répondre, la mettre au travail, dans nos pratiques ?</w:t>
      </w:r>
    </w:p>
    <w:p w14:paraId="0653240B" w14:textId="77777777" w:rsidR="00A27750" w:rsidRPr="00A27750" w:rsidRDefault="00A27750" w:rsidP="00885F5F">
      <w:pPr>
        <w:pStyle w:val="NormalWeb"/>
        <w:spacing w:before="0" w:beforeAutospacing="0" w:after="160" w:afterAutospacing="0"/>
        <w:jc w:val="both"/>
        <w:rPr>
          <w:rFonts w:asciiTheme="minorHAnsi" w:hAnsiTheme="minorHAnsi" w:cstheme="minorHAnsi"/>
          <w:color w:val="000000"/>
          <w:sz w:val="8"/>
          <w:szCs w:val="8"/>
        </w:rPr>
      </w:pPr>
    </w:p>
    <w:p w14:paraId="294232C6" w14:textId="2B5A3D72" w:rsidR="00A66A34" w:rsidRPr="00885F5F" w:rsidRDefault="00FD6226" w:rsidP="00A27750">
      <w:pPr>
        <w:pStyle w:val="Paragraphedeliste"/>
        <w:numPr>
          <w:ilvl w:val="0"/>
          <w:numId w:val="4"/>
        </w:numPr>
        <w:rPr>
          <w:rFonts w:asciiTheme="minorHAnsi" w:hAnsiTheme="minorHAnsi" w:cstheme="minorHAnsi"/>
          <w:b/>
          <w:bCs/>
          <w:color w:val="141413"/>
          <w:u w:val="single"/>
        </w:rPr>
      </w:pPr>
      <w:r w:rsidRPr="00885F5F">
        <w:rPr>
          <w:rFonts w:asciiTheme="minorHAnsi" w:hAnsiTheme="minorHAnsi" w:cstheme="minorHAnsi"/>
          <w:b/>
          <w:bCs/>
          <w:color w:val="141413"/>
          <w:u w:val="single"/>
        </w:rPr>
        <w:t>Genre, t’es quoi, toi ?!...</w:t>
      </w:r>
    </w:p>
    <w:p w14:paraId="6BA2977D" w14:textId="77777777" w:rsidR="00A66A34" w:rsidRDefault="00A66A34" w:rsidP="00F25A76">
      <w:pPr>
        <w:pStyle w:val="NormalWeb"/>
        <w:spacing w:before="0" w:beforeAutospacing="0" w:after="0" w:afterAutospacing="0"/>
        <w:jc w:val="both"/>
        <w:rPr>
          <w:rFonts w:asciiTheme="minorHAnsi" w:hAnsiTheme="minorHAnsi" w:cstheme="minorHAnsi"/>
          <w:color w:val="212121"/>
          <w:sz w:val="22"/>
          <w:szCs w:val="22"/>
        </w:rPr>
      </w:pPr>
      <w:r w:rsidRPr="00B617A2">
        <w:rPr>
          <w:rFonts w:asciiTheme="minorHAnsi" w:hAnsiTheme="minorHAnsi" w:cstheme="minorHAnsi"/>
          <w:color w:val="212121"/>
          <w:sz w:val="22"/>
          <w:szCs w:val="22"/>
        </w:rPr>
        <w:t>Comment se reconnait-on comme garçon, comme fille, comme… ? Cette question qui se pose de façon cruciale à l’enfant, se fait d’autant plus pressante chez l’adolescent. Il s’impose en effet aux petits comme aux plus grands de prendre place parmi les autres en assumant une identité sexuée, un genre.</w:t>
      </w:r>
    </w:p>
    <w:p w14:paraId="579A9424" w14:textId="77777777" w:rsidR="00FD6226" w:rsidRPr="00B617A2" w:rsidRDefault="00FD6226" w:rsidP="00F25A76">
      <w:pPr>
        <w:pStyle w:val="NormalWeb"/>
        <w:spacing w:before="0" w:beforeAutospacing="0" w:after="0" w:afterAutospacing="0"/>
        <w:jc w:val="both"/>
        <w:rPr>
          <w:rFonts w:asciiTheme="minorHAnsi" w:hAnsiTheme="minorHAnsi" w:cstheme="minorHAnsi"/>
          <w:sz w:val="22"/>
          <w:szCs w:val="22"/>
        </w:rPr>
      </w:pPr>
    </w:p>
    <w:p w14:paraId="6031FB1F" w14:textId="77777777" w:rsidR="00A66A34" w:rsidRPr="00B617A2" w:rsidRDefault="00A66A34" w:rsidP="00F25A76">
      <w:pPr>
        <w:pStyle w:val="NormalWeb"/>
        <w:spacing w:before="0" w:beforeAutospacing="0" w:after="0" w:afterAutospacing="0"/>
        <w:jc w:val="both"/>
        <w:rPr>
          <w:rFonts w:asciiTheme="minorHAnsi" w:hAnsiTheme="minorHAnsi" w:cstheme="minorHAnsi"/>
          <w:sz w:val="22"/>
          <w:szCs w:val="22"/>
        </w:rPr>
      </w:pPr>
      <w:r w:rsidRPr="00B617A2">
        <w:rPr>
          <w:rFonts w:asciiTheme="minorHAnsi" w:hAnsiTheme="minorHAnsi" w:cstheme="minorHAnsi"/>
          <w:color w:val="212121"/>
          <w:sz w:val="22"/>
          <w:szCs w:val="22"/>
        </w:rPr>
        <w:t xml:space="preserve">Si le corps biologique, l’état civil et le regard de l’autre y offrent une réponse prête à l’emploi, le corps propre de l’enfant et de l’adolescent reste le lieu d’une altérité qui ne peut être évacuée. D’où les inventions nécessaires à l’appui des nouvelles identités que notre modernité propose : non binaire, agenre, </w:t>
      </w:r>
      <w:proofErr w:type="spellStart"/>
      <w:r w:rsidRPr="00B617A2">
        <w:rPr>
          <w:rFonts w:asciiTheme="minorHAnsi" w:hAnsiTheme="minorHAnsi" w:cstheme="minorHAnsi"/>
          <w:color w:val="212121"/>
          <w:sz w:val="22"/>
          <w:szCs w:val="22"/>
        </w:rPr>
        <w:t>genderfluid</w:t>
      </w:r>
      <w:proofErr w:type="spellEnd"/>
      <w:r w:rsidRPr="00B617A2">
        <w:rPr>
          <w:rFonts w:asciiTheme="minorHAnsi" w:hAnsiTheme="minorHAnsi" w:cstheme="minorHAnsi"/>
          <w:color w:val="212121"/>
          <w:sz w:val="22"/>
          <w:szCs w:val="22"/>
        </w:rPr>
        <w:t xml:space="preserve">, </w:t>
      </w:r>
      <w:proofErr w:type="spellStart"/>
      <w:r w:rsidRPr="00B617A2">
        <w:rPr>
          <w:rFonts w:asciiTheme="minorHAnsi" w:hAnsiTheme="minorHAnsi" w:cstheme="minorHAnsi"/>
          <w:color w:val="212121"/>
          <w:sz w:val="22"/>
          <w:szCs w:val="22"/>
        </w:rPr>
        <w:t>bigenre</w:t>
      </w:r>
      <w:proofErr w:type="spellEnd"/>
      <w:r w:rsidRPr="00B617A2">
        <w:rPr>
          <w:rFonts w:asciiTheme="minorHAnsi" w:hAnsiTheme="minorHAnsi" w:cstheme="minorHAnsi"/>
          <w:color w:val="212121"/>
          <w:sz w:val="22"/>
          <w:szCs w:val="22"/>
        </w:rPr>
        <w:t xml:space="preserve">, </w:t>
      </w:r>
      <w:proofErr w:type="spellStart"/>
      <w:r w:rsidRPr="00B617A2">
        <w:rPr>
          <w:rFonts w:asciiTheme="minorHAnsi" w:hAnsiTheme="minorHAnsi" w:cstheme="minorHAnsi"/>
          <w:color w:val="212121"/>
          <w:sz w:val="22"/>
          <w:szCs w:val="22"/>
        </w:rPr>
        <w:t>demigenre</w:t>
      </w:r>
      <w:proofErr w:type="spellEnd"/>
      <w:r w:rsidRPr="00B617A2">
        <w:rPr>
          <w:rFonts w:asciiTheme="minorHAnsi" w:hAnsiTheme="minorHAnsi" w:cstheme="minorHAnsi"/>
          <w:color w:val="212121"/>
          <w:sz w:val="22"/>
          <w:szCs w:val="22"/>
        </w:rPr>
        <w:t xml:space="preserve">, </w:t>
      </w:r>
      <w:proofErr w:type="spellStart"/>
      <w:r w:rsidRPr="00B617A2">
        <w:rPr>
          <w:rFonts w:asciiTheme="minorHAnsi" w:hAnsiTheme="minorHAnsi" w:cstheme="minorHAnsi"/>
          <w:color w:val="212121"/>
          <w:sz w:val="22"/>
          <w:szCs w:val="22"/>
        </w:rPr>
        <w:t>pangenre</w:t>
      </w:r>
      <w:proofErr w:type="spellEnd"/>
      <w:r w:rsidRPr="00B617A2">
        <w:rPr>
          <w:rFonts w:asciiTheme="minorHAnsi" w:hAnsiTheme="minorHAnsi" w:cstheme="minorHAnsi"/>
          <w:color w:val="212121"/>
          <w:sz w:val="22"/>
          <w:szCs w:val="22"/>
        </w:rPr>
        <w:t>, genderqueer, …</w:t>
      </w:r>
    </w:p>
    <w:p w14:paraId="787BD07D" w14:textId="77777777" w:rsidR="00FD6226" w:rsidRDefault="00FD6226" w:rsidP="00F25A76">
      <w:pPr>
        <w:pStyle w:val="NormalWeb"/>
        <w:spacing w:before="0" w:beforeAutospacing="0" w:after="0" w:afterAutospacing="0"/>
        <w:jc w:val="both"/>
        <w:rPr>
          <w:rFonts w:asciiTheme="minorHAnsi" w:eastAsiaTheme="minorHAnsi" w:hAnsiTheme="minorHAnsi" w:cstheme="minorHAnsi"/>
          <w:sz w:val="22"/>
          <w:szCs w:val="22"/>
          <w:lang w:eastAsia="en-US"/>
        </w:rPr>
      </w:pPr>
    </w:p>
    <w:p w14:paraId="40FA51C2" w14:textId="77777777" w:rsidR="00A66A34" w:rsidRDefault="00A66A34" w:rsidP="00F25A76">
      <w:pPr>
        <w:pStyle w:val="NormalWeb"/>
        <w:spacing w:before="0" w:beforeAutospacing="0" w:after="0" w:afterAutospacing="0"/>
        <w:jc w:val="both"/>
        <w:rPr>
          <w:rFonts w:asciiTheme="minorHAnsi" w:hAnsiTheme="minorHAnsi" w:cstheme="minorHAnsi"/>
          <w:color w:val="212121"/>
          <w:sz w:val="22"/>
          <w:szCs w:val="22"/>
        </w:rPr>
      </w:pPr>
      <w:r w:rsidRPr="00B617A2">
        <w:rPr>
          <w:rFonts w:asciiTheme="minorHAnsi" w:hAnsiTheme="minorHAnsi" w:cstheme="minorHAnsi"/>
          <w:color w:val="212121"/>
          <w:sz w:val="22"/>
          <w:szCs w:val="22"/>
        </w:rPr>
        <w:t>Cet atelier accueillera les témoignages cliniques de professionnels en CMPP qui, au plus près de l’urgence de ces remaniements chez nos jeunes, accompagnent leurs inventions dans l’altérité qu’elles œuvrent à traiter.</w:t>
      </w:r>
    </w:p>
    <w:p w14:paraId="5E1F4D2D" w14:textId="77777777" w:rsidR="00FD6226" w:rsidRPr="00885F5F" w:rsidRDefault="00FD6226" w:rsidP="00885F5F">
      <w:pPr>
        <w:pStyle w:val="NormalWeb"/>
        <w:spacing w:before="0" w:beforeAutospacing="0" w:after="0" w:afterAutospacing="0" w:line="360" w:lineRule="auto"/>
        <w:jc w:val="both"/>
        <w:rPr>
          <w:rFonts w:asciiTheme="minorHAnsi" w:hAnsiTheme="minorHAnsi" w:cstheme="minorHAnsi"/>
          <w:sz w:val="8"/>
          <w:szCs w:val="8"/>
        </w:rPr>
      </w:pPr>
    </w:p>
    <w:p w14:paraId="71E09F0C" w14:textId="49B220CD" w:rsidR="00A66A34" w:rsidRPr="00885F5F" w:rsidRDefault="00FD6226" w:rsidP="00A27750">
      <w:pPr>
        <w:pStyle w:val="Paragraphedeliste"/>
        <w:numPr>
          <w:ilvl w:val="0"/>
          <w:numId w:val="4"/>
        </w:numPr>
        <w:rPr>
          <w:rFonts w:asciiTheme="minorHAnsi" w:hAnsiTheme="minorHAnsi" w:cstheme="minorHAnsi"/>
          <w:b/>
          <w:bCs/>
          <w:color w:val="141413"/>
          <w:u w:val="single"/>
        </w:rPr>
      </w:pPr>
      <w:r w:rsidRPr="00885F5F">
        <w:rPr>
          <w:rFonts w:asciiTheme="minorHAnsi" w:hAnsiTheme="minorHAnsi" w:cstheme="minorHAnsi"/>
          <w:b/>
          <w:bCs/>
          <w:color w:val="141413"/>
          <w:u w:val="single"/>
        </w:rPr>
        <w:t>Inclusion scolaire</w:t>
      </w:r>
    </w:p>
    <w:p w14:paraId="71EF28E2" w14:textId="77777777" w:rsidR="00663C19" w:rsidRPr="00663C19" w:rsidRDefault="00663C19" w:rsidP="00663C19">
      <w:pPr>
        <w:pStyle w:val="NormalWeb"/>
        <w:spacing w:before="0" w:beforeAutospacing="0" w:after="0" w:afterAutospacing="0"/>
        <w:jc w:val="both"/>
        <w:rPr>
          <w:rFonts w:asciiTheme="minorHAnsi" w:hAnsiTheme="minorHAnsi" w:cstheme="minorHAnsi"/>
          <w:color w:val="212121"/>
          <w:sz w:val="22"/>
          <w:szCs w:val="22"/>
        </w:rPr>
      </w:pPr>
      <w:r w:rsidRPr="00663C19">
        <w:rPr>
          <w:rFonts w:asciiTheme="minorHAnsi" w:hAnsiTheme="minorHAnsi" w:cstheme="minorHAnsi"/>
          <w:color w:val="212121"/>
          <w:sz w:val="22"/>
          <w:szCs w:val="22"/>
        </w:rPr>
        <w:t>Fondée sur le socle juridique international des droits humains (convention de l’ONU de 2006), l’inclusion est aujourd’hui devenue le principe guide des politiques publiques.</w:t>
      </w:r>
    </w:p>
    <w:p w14:paraId="7F00499A" w14:textId="77777777" w:rsidR="00663C19" w:rsidRPr="00663C19" w:rsidRDefault="00663C19" w:rsidP="00663C19">
      <w:pPr>
        <w:pStyle w:val="NormalWeb"/>
        <w:spacing w:before="0" w:beforeAutospacing="0" w:after="0" w:afterAutospacing="0"/>
        <w:jc w:val="both"/>
        <w:rPr>
          <w:rFonts w:asciiTheme="minorHAnsi" w:hAnsiTheme="minorHAnsi" w:cstheme="minorHAnsi"/>
          <w:color w:val="212121"/>
          <w:sz w:val="22"/>
          <w:szCs w:val="22"/>
        </w:rPr>
      </w:pPr>
      <w:r w:rsidRPr="00663C19">
        <w:rPr>
          <w:rFonts w:asciiTheme="minorHAnsi" w:hAnsiTheme="minorHAnsi" w:cstheme="minorHAnsi"/>
          <w:color w:val="212121"/>
          <w:sz w:val="22"/>
          <w:szCs w:val="22"/>
        </w:rPr>
        <w:t>Dans le domaine scolaire, ce principe engage désormais l’école à reconnaître tous les élèves quelques soient leurs handicaps, leurs besoins ou leurs modes singuliers d’être et d’apprendre. Il s’agit d’un bouleversement majeur pour une institution où auparavant l’égalité rimait plutôt avec uniformité.</w:t>
      </w:r>
    </w:p>
    <w:p w14:paraId="4914A18A" w14:textId="77777777" w:rsidR="00663C19" w:rsidRPr="00663C19" w:rsidRDefault="00663C19" w:rsidP="00663C19">
      <w:pPr>
        <w:pStyle w:val="NormalWeb"/>
        <w:spacing w:before="0" w:beforeAutospacing="0" w:after="0" w:afterAutospacing="0"/>
        <w:jc w:val="both"/>
        <w:rPr>
          <w:rFonts w:asciiTheme="minorHAnsi" w:hAnsiTheme="minorHAnsi" w:cstheme="minorHAnsi"/>
          <w:color w:val="212121"/>
          <w:sz w:val="22"/>
          <w:szCs w:val="22"/>
        </w:rPr>
      </w:pPr>
      <w:r w:rsidRPr="00663C19">
        <w:rPr>
          <w:rFonts w:asciiTheme="minorHAnsi" w:hAnsiTheme="minorHAnsi" w:cstheme="minorHAnsi"/>
          <w:color w:val="212121"/>
          <w:sz w:val="22"/>
          <w:szCs w:val="22"/>
        </w:rPr>
        <w:t>Comment, dans ce cadre, les CMPP peuvent-ils contribuer à faire en sorte que l’école puisse se rendre accessible à tous et prendre soin des altérités en son sein ? L’enjeu est alors de développer, entre CMPP et école, des pratiques réellement partenariales, qui ne se réduisent ni à des injonctions descendantes ni à des logiques de délégation, mais qui s’inscrivent dans un engagement commun : penser ensemble les besoins des élèves, articuler les temporalités et les cadres, construire des médiations et reconnaître mutuellement les contraintes et spécificités de chaque institution.</w:t>
      </w:r>
    </w:p>
    <w:p w14:paraId="37860A11" w14:textId="77777777" w:rsidR="00663C19" w:rsidRPr="00663C19" w:rsidRDefault="00663C19" w:rsidP="00663C19">
      <w:pPr>
        <w:pStyle w:val="NormalWeb"/>
        <w:spacing w:before="0" w:beforeAutospacing="0" w:after="0" w:afterAutospacing="0"/>
        <w:jc w:val="both"/>
        <w:rPr>
          <w:rFonts w:asciiTheme="minorHAnsi" w:hAnsiTheme="minorHAnsi" w:cstheme="minorHAnsi"/>
          <w:color w:val="212121"/>
          <w:sz w:val="22"/>
          <w:szCs w:val="22"/>
        </w:rPr>
      </w:pPr>
      <w:r w:rsidRPr="00663C19">
        <w:rPr>
          <w:rFonts w:asciiTheme="minorHAnsi" w:hAnsiTheme="minorHAnsi" w:cstheme="minorHAnsi"/>
          <w:color w:val="212121"/>
          <w:sz w:val="22"/>
          <w:szCs w:val="22"/>
        </w:rPr>
        <w:t> </w:t>
      </w:r>
    </w:p>
    <w:p w14:paraId="2C3D0D56" w14:textId="62AE64B7" w:rsidR="00663C19" w:rsidRDefault="00663C19" w:rsidP="00663C19">
      <w:pPr>
        <w:pStyle w:val="NormalWeb"/>
        <w:spacing w:before="0" w:beforeAutospacing="0" w:after="0" w:afterAutospacing="0"/>
        <w:jc w:val="both"/>
        <w:rPr>
          <w:rFonts w:asciiTheme="minorHAnsi" w:hAnsiTheme="minorHAnsi" w:cstheme="minorHAnsi"/>
          <w:color w:val="212121"/>
          <w:sz w:val="22"/>
          <w:szCs w:val="22"/>
        </w:rPr>
      </w:pPr>
      <w:r w:rsidRPr="00663C19">
        <w:rPr>
          <w:rFonts w:asciiTheme="minorHAnsi" w:hAnsiTheme="minorHAnsi" w:cstheme="minorHAnsi"/>
          <w:color w:val="212121"/>
          <w:sz w:val="22"/>
          <w:szCs w:val="22"/>
        </w:rPr>
        <w:t>Nous échangerons à partir de vos expériences sur les cheminements, parfois sinueux, qui conduisent à ces coopérations : réussites, tensions, empêchements, trouvailles, bricolages institutionnels ou cliniques… autant d’éléments permettant de réfléchir à ce que signifie faire de l’inclusion une réalité mieux partagée dans l’intérêt de nos patients et de leurs familles.</w:t>
      </w:r>
    </w:p>
    <w:p w14:paraId="01116862" w14:textId="13DE3A37" w:rsidR="003F13CC" w:rsidRDefault="003F13CC" w:rsidP="00663C19">
      <w:pPr>
        <w:pStyle w:val="NormalWeb"/>
        <w:spacing w:before="0" w:beforeAutospacing="0" w:after="0" w:afterAutospacing="0"/>
        <w:jc w:val="both"/>
        <w:rPr>
          <w:rFonts w:asciiTheme="minorHAnsi" w:hAnsiTheme="minorHAnsi" w:cstheme="minorHAnsi"/>
          <w:color w:val="212121"/>
          <w:sz w:val="22"/>
          <w:szCs w:val="22"/>
        </w:rPr>
      </w:pPr>
    </w:p>
    <w:p w14:paraId="4F6C15D0" w14:textId="58983822" w:rsidR="003F13CC" w:rsidRPr="003F13CC" w:rsidRDefault="003F13CC" w:rsidP="003F13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42" w:right="-319"/>
        <w:rPr>
          <w:rFonts w:asciiTheme="minorHAnsi" w:hAnsiTheme="minorHAnsi" w:cstheme="minorHAnsi"/>
          <w:b/>
          <w:color w:val="141413"/>
          <w:u w:val="single"/>
        </w:rPr>
      </w:pPr>
      <w:r w:rsidRPr="003F13CC">
        <w:rPr>
          <w:rFonts w:asciiTheme="minorHAnsi" w:hAnsiTheme="minorHAnsi" w:cstheme="minorHAnsi"/>
          <w:b/>
          <w:color w:val="141413"/>
          <w:u w:val="single"/>
        </w:rPr>
        <w:t>Ateliers du vendredi</w:t>
      </w:r>
    </w:p>
    <w:p w14:paraId="6628A535" w14:textId="77777777" w:rsidR="00A27750" w:rsidRPr="00885F5F" w:rsidRDefault="00A27750" w:rsidP="00885F5F">
      <w:pPr>
        <w:pStyle w:val="NormalWeb"/>
        <w:spacing w:before="0" w:beforeAutospacing="0" w:after="0" w:afterAutospacing="0" w:line="360" w:lineRule="auto"/>
        <w:jc w:val="both"/>
        <w:rPr>
          <w:rFonts w:asciiTheme="minorHAnsi" w:hAnsiTheme="minorHAnsi" w:cstheme="minorHAnsi"/>
          <w:sz w:val="8"/>
          <w:szCs w:val="8"/>
        </w:rPr>
      </w:pPr>
    </w:p>
    <w:p w14:paraId="73EF131A" w14:textId="07B558D7" w:rsidR="00A66A34" w:rsidRPr="003F13CC" w:rsidRDefault="00FD6226" w:rsidP="003F13CC">
      <w:pPr>
        <w:pStyle w:val="Paragraphedeliste"/>
        <w:numPr>
          <w:ilvl w:val="0"/>
          <w:numId w:val="5"/>
        </w:numPr>
        <w:rPr>
          <w:rFonts w:asciiTheme="minorHAnsi" w:hAnsiTheme="minorHAnsi" w:cstheme="minorHAnsi"/>
          <w:b/>
          <w:bCs/>
          <w:color w:val="141413"/>
          <w:u w:val="single"/>
        </w:rPr>
      </w:pPr>
      <w:r w:rsidRPr="003F13CC">
        <w:rPr>
          <w:rFonts w:asciiTheme="minorHAnsi" w:hAnsiTheme="minorHAnsi" w:cstheme="minorHAnsi"/>
          <w:b/>
          <w:bCs/>
          <w:color w:val="141413"/>
          <w:u w:val="single"/>
        </w:rPr>
        <w:t>TND, altérations, altérité</w:t>
      </w:r>
    </w:p>
    <w:p w14:paraId="35BCAFCD" w14:textId="77777777" w:rsidR="00A66A34" w:rsidRPr="00B617A2" w:rsidRDefault="00A66A34" w:rsidP="00F25A76">
      <w:pPr>
        <w:pStyle w:val="NormalWeb"/>
        <w:spacing w:before="0" w:beforeAutospacing="0" w:after="0" w:afterAutospacing="0"/>
        <w:jc w:val="both"/>
        <w:rPr>
          <w:rFonts w:asciiTheme="minorHAnsi" w:hAnsiTheme="minorHAnsi" w:cstheme="minorHAnsi"/>
          <w:sz w:val="22"/>
          <w:szCs w:val="22"/>
        </w:rPr>
      </w:pPr>
      <w:r w:rsidRPr="00B617A2">
        <w:rPr>
          <w:rFonts w:asciiTheme="minorHAnsi" w:hAnsiTheme="minorHAnsi" w:cstheme="minorHAnsi"/>
          <w:color w:val="000000"/>
          <w:sz w:val="22"/>
          <w:szCs w:val="22"/>
        </w:rPr>
        <w:t>Le groupe des troubles du neurodéveloppement, initialement limité aux troubles dits instrumentaux, a pris une place progressivement de plus en plus grande dans la nosographie internationale, place intermédiaire entre les troubles neurologiques, purement somatiques, et les troubles psychiques.</w:t>
      </w:r>
    </w:p>
    <w:p w14:paraId="22B11FEB" w14:textId="77777777" w:rsidR="00A66A34" w:rsidRPr="00B617A2" w:rsidRDefault="00A66A34" w:rsidP="00F25A76">
      <w:pPr>
        <w:pStyle w:val="NormalWeb"/>
        <w:spacing w:before="0" w:beforeAutospacing="0" w:after="0" w:afterAutospacing="0"/>
        <w:jc w:val="both"/>
        <w:rPr>
          <w:rFonts w:asciiTheme="minorHAnsi" w:hAnsiTheme="minorHAnsi" w:cstheme="minorHAnsi"/>
          <w:sz w:val="22"/>
          <w:szCs w:val="22"/>
        </w:rPr>
      </w:pPr>
      <w:r w:rsidRPr="00B617A2">
        <w:rPr>
          <w:rFonts w:asciiTheme="minorHAnsi" w:hAnsiTheme="minorHAnsi" w:cstheme="minorHAnsi"/>
          <w:color w:val="000000"/>
          <w:sz w:val="22"/>
          <w:szCs w:val="22"/>
        </w:rPr>
        <w:t xml:space="preserve">Ce repérage fonctionnel semble apparemment plus simple à partager que le repérage structural, et ses acronymes jouissent actuellement d’une grande popularité dans le discours tant médical que sociétal, au détriment des repères psychopathologiques comme la distinction névrose, psychose et perversion. Il permet aussi plus facilement une logique </w:t>
      </w:r>
      <w:proofErr w:type="spellStart"/>
      <w:r w:rsidR="00B10A1C" w:rsidRPr="00B617A2">
        <w:rPr>
          <w:rFonts w:asciiTheme="minorHAnsi" w:hAnsiTheme="minorHAnsi" w:cstheme="minorHAnsi"/>
          <w:color w:val="000000"/>
          <w:sz w:val="22"/>
          <w:szCs w:val="22"/>
        </w:rPr>
        <w:t>rédaptative</w:t>
      </w:r>
      <w:proofErr w:type="spellEnd"/>
      <w:r w:rsidRPr="00B617A2">
        <w:rPr>
          <w:rFonts w:asciiTheme="minorHAnsi" w:hAnsiTheme="minorHAnsi" w:cstheme="minorHAnsi"/>
          <w:color w:val="000000"/>
          <w:sz w:val="22"/>
          <w:szCs w:val="22"/>
        </w:rPr>
        <w:t xml:space="preserve"> et de compensations.</w:t>
      </w:r>
    </w:p>
    <w:p w14:paraId="0022490D" w14:textId="77777777" w:rsidR="00B10A1C" w:rsidRDefault="00A66A34" w:rsidP="00F25A76">
      <w:pPr>
        <w:pStyle w:val="NormalWeb"/>
        <w:spacing w:before="0" w:beforeAutospacing="0" w:after="0" w:afterAutospacing="0"/>
        <w:jc w:val="both"/>
        <w:rPr>
          <w:rFonts w:asciiTheme="minorHAnsi" w:hAnsiTheme="minorHAnsi" w:cstheme="minorHAnsi"/>
          <w:color w:val="000000"/>
          <w:sz w:val="22"/>
          <w:szCs w:val="22"/>
        </w:rPr>
      </w:pPr>
      <w:r w:rsidRPr="00B617A2">
        <w:rPr>
          <w:rFonts w:asciiTheme="minorHAnsi" w:hAnsiTheme="minorHAnsi" w:cstheme="minorHAnsi"/>
          <w:color w:val="000000"/>
          <w:sz w:val="22"/>
          <w:szCs w:val="22"/>
        </w:rPr>
        <w:t xml:space="preserve">Les équipes de CMPP ont été créées pour évaluer ces difficultés fonctionnelles et cognitives des enfants, et les prendre en charge de manière adaptée à chacun d’entre eux, mais aussi pour entendre, dans le même temps, la conflictualité voire la souffrance psychique associée, primitivement ou secondairement, à ces « altérations de fonctions ». </w:t>
      </w:r>
    </w:p>
    <w:p w14:paraId="3E59208F" w14:textId="77777777" w:rsidR="00A66A34" w:rsidRPr="00B617A2" w:rsidRDefault="00A66A34" w:rsidP="00F25A76">
      <w:pPr>
        <w:pStyle w:val="NormalWeb"/>
        <w:spacing w:before="0" w:beforeAutospacing="0" w:after="0" w:afterAutospacing="0"/>
        <w:jc w:val="both"/>
        <w:rPr>
          <w:rFonts w:asciiTheme="minorHAnsi" w:hAnsiTheme="minorHAnsi" w:cstheme="minorHAnsi"/>
          <w:sz w:val="22"/>
          <w:szCs w:val="22"/>
        </w:rPr>
      </w:pPr>
      <w:r w:rsidRPr="00B617A2">
        <w:rPr>
          <w:rFonts w:asciiTheme="minorHAnsi" w:hAnsiTheme="minorHAnsi" w:cstheme="minorHAnsi"/>
          <w:color w:val="000000"/>
          <w:sz w:val="22"/>
          <w:szCs w:val="22"/>
        </w:rPr>
        <w:t>Cette double approche devait permettre d’aboutir de façon constructive à une complémentarité respectueuse des appuis théoriques et des actions thérapeutiques, à inventer et réinventer devant la complexité et la singularité de chaque cas.</w:t>
      </w:r>
    </w:p>
    <w:p w14:paraId="7C42E790" w14:textId="77777777" w:rsidR="00A66A34" w:rsidRPr="00B617A2" w:rsidRDefault="00A66A34" w:rsidP="00F25A76">
      <w:pPr>
        <w:pStyle w:val="NormalWeb"/>
        <w:spacing w:before="0" w:beforeAutospacing="0" w:after="0" w:afterAutospacing="0"/>
        <w:jc w:val="both"/>
        <w:rPr>
          <w:rFonts w:asciiTheme="minorHAnsi" w:hAnsiTheme="minorHAnsi" w:cstheme="minorHAnsi"/>
          <w:sz w:val="22"/>
          <w:szCs w:val="22"/>
        </w:rPr>
      </w:pPr>
      <w:r w:rsidRPr="00B617A2">
        <w:rPr>
          <w:rFonts w:asciiTheme="minorHAnsi" w:hAnsiTheme="minorHAnsi" w:cstheme="minorHAnsi"/>
          <w:color w:val="000000"/>
          <w:sz w:val="22"/>
          <w:szCs w:val="22"/>
        </w:rPr>
        <w:t>En ce qui concerne les troubles du neurodéveloppement, les CMPP subissent des pressions importantes pour qu’ils renoncent à cet équilibre dialectique pour ne plus se référer qu’aux seuls repères fonctionnels, ceci dans une conflictualité récurrente qui stérilise en grande partie les efforts pourtant louables des uns et des autres.</w:t>
      </w:r>
    </w:p>
    <w:p w14:paraId="16F56627" w14:textId="706C6482" w:rsidR="00663C19" w:rsidRDefault="00A66A34" w:rsidP="00F25A76">
      <w:pPr>
        <w:pStyle w:val="NormalWeb"/>
        <w:spacing w:before="0" w:beforeAutospacing="0" w:after="0" w:afterAutospacing="0"/>
        <w:jc w:val="both"/>
        <w:rPr>
          <w:rFonts w:asciiTheme="minorHAnsi" w:hAnsiTheme="minorHAnsi" w:cstheme="minorHAnsi"/>
          <w:color w:val="000000"/>
          <w:sz w:val="22"/>
          <w:szCs w:val="22"/>
        </w:rPr>
      </w:pPr>
      <w:r w:rsidRPr="00B617A2">
        <w:rPr>
          <w:rFonts w:asciiTheme="minorHAnsi" w:hAnsiTheme="minorHAnsi" w:cstheme="minorHAnsi"/>
          <w:color w:val="000000"/>
          <w:sz w:val="22"/>
          <w:szCs w:val="22"/>
        </w:rPr>
        <w:t>Dans cet atelier, l’objectif sera de dépasser le seul constat de ces difficultés, et de partager aussi des propositions pour leur surmontement.</w:t>
      </w:r>
    </w:p>
    <w:p w14:paraId="6487560C" w14:textId="77777777" w:rsidR="00FD6226" w:rsidRPr="00885F5F" w:rsidRDefault="00FD6226" w:rsidP="00885F5F">
      <w:pPr>
        <w:pStyle w:val="NormalWeb"/>
        <w:spacing w:before="0" w:beforeAutospacing="0" w:after="0" w:afterAutospacing="0" w:line="360" w:lineRule="auto"/>
        <w:jc w:val="both"/>
        <w:rPr>
          <w:rFonts w:asciiTheme="minorHAnsi" w:hAnsiTheme="minorHAnsi" w:cstheme="minorHAnsi"/>
          <w:sz w:val="8"/>
          <w:szCs w:val="8"/>
        </w:rPr>
      </w:pPr>
    </w:p>
    <w:p w14:paraId="0958D55A" w14:textId="2259CE0B" w:rsidR="003F13CC" w:rsidRPr="003F13CC" w:rsidRDefault="003F13CC" w:rsidP="003F13CC">
      <w:pPr>
        <w:pStyle w:val="Paragraphedeliste"/>
        <w:numPr>
          <w:ilvl w:val="0"/>
          <w:numId w:val="5"/>
        </w:numPr>
        <w:rPr>
          <w:rFonts w:asciiTheme="minorHAnsi" w:hAnsiTheme="minorHAnsi" w:cstheme="minorHAnsi"/>
          <w:b/>
          <w:bCs/>
          <w:color w:val="141413"/>
          <w:u w:val="single"/>
        </w:rPr>
      </w:pPr>
      <w:r w:rsidRPr="003F13CC">
        <w:rPr>
          <w:rFonts w:asciiTheme="minorHAnsi" w:hAnsiTheme="minorHAnsi" w:cstheme="minorHAnsi"/>
          <w:b/>
          <w:bCs/>
          <w:color w:val="141413"/>
          <w:u w:val="single"/>
        </w:rPr>
        <w:t>Médiations thérapeutiques</w:t>
      </w:r>
    </w:p>
    <w:p w14:paraId="2FFD9691" w14:textId="77777777" w:rsidR="003F13CC" w:rsidRPr="00B617A2" w:rsidRDefault="003F13CC" w:rsidP="003F13CC">
      <w:pPr>
        <w:pStyle w:val="NormalWeb"/>
        <w:spacing w:before="0" w:beforeAutospacing="0" w:after="0" w:afterAutospacing="0"/>
        <w:jc w:val="both"/>
        <w:rPr>
          <w:rFonts w:asciiTheme="minorHAnsi" w:hAnsiTheme="minorHAnsi" w:cstheme="minorHAnsi"/>
          <w:sz w:val="22"/>
          <w:szCs w:val="22"/>
        </w:rPr>
      </w:pPr>
      <w:r w:rsidRPr="00B617A2">
        <w:rPr>
          <w:rFonts w:asciiTheme="minorHAnsi" w:hAnsiTheme="minorHAnsi" w:cstheme="minorHAnsi"/>
          <w:color w:val="000000"/>
          <w:sz w:val="22"/>
          <w:szCs w:val="22"/>
        </w:rPr>
        <w:t>La médiation, quand elle est suffisamment malléable, fluidifie et transforme les rapports aux autres, à soi et au monde qui nous environne. Elle permet des expériences de jeux, de contact, d’imitation, de faire semblant, de détente. Elle offre ainsi à l’enfant, à l’adolescent, la possibilité de mettre en forme ses éprouvés, d’élaborer ce qui restait confus et d’explorer de nouvelles modalités d’expression et d’ajustement. Cet espace de transition, en mobilisant des expériences relationnelles et émotionnelles, favorise enfin la prise de conscience de soi, la symbolisation et la disponibilité aux apprentissages.</w:t>
      </w:r>
    </w:p>
    <w:p w14:paraId="2E860D59" w14:textId="4EA057D8" w:rsidR="003F13CC" w:rsidRDefault="003F13CC" w:rsidP="003F13CC">
      <w:pPr>
        <w:pStyle w:val="NormalWeb"/>
        <w:spacing w:before="0" w:beforeAutospacing="0" w:after="120" w:afterAutospacing="0"/>
        <w:jc w:val="both"/>
        <w:rPr>
          <w:rFonts w:asciiTheme="minorHAnsi" w:hAnsiTheme="minorHAnsi" w:cstheme="minorHAnsi"/>
          <w:color w:val="000000"/>
          <w:sz w:val="22"/>
          <w:szCs w:val="22"/>
        </w:rPr>
      </w:pPr>
      <w:r w:rsidRPr="00B617A2">
        <w:rPr>
          <w:rFonts w:asciiTheme="minorHAnsi" w:hAnsiTheme="minorHAnsi" w:cstheme="minorHAnsi"/>
          <w:color w:val="000000"/>
          <w:sz w:val="22"/>
          <w:szCs w:val="22"/>
        </w:rPr>
        <w:t>Alors partageons nos médiations pour nous donner l’occasion de réfléchir à ce qui se joue, dans le corps et dans le groupe, pour faire de l'altérité non pas une distance, mais un chemin partagé.</w:t>
      </w:r>
    </w:p>
    <w:p w14:paraId="7856DAB9" w14:textId="77777777" w:rsidR="003F13CC" w:rsidRDefault="003F13CC" w:rsidP="003F13CC">
      <w:pPr>
        <w:pStyle w:val="NormalWeb"/>
        <w:spacing w:before="0" w:beforeAutospacing="0" w:after="120" w:afterAutospacing="0"/>
        <w:jc w:val="both"/>
        <w:rPr>
          <w:rFonts w:asciiTheme="minorHAnsi" w:hAnsiTheme="minorHAnsi" w:cstheme="minorHAnsi"/>
          <w:color w:val="000000"/>
          <w:sz w:val="22"/>
          <w:szCs w:val="22"/>
        </w:rPr>
      </w:pPr>
    </w:p>
    <w:p w14:paraId="36FCECD1" w14:textId="5CFA49A7" w:rsidR="00FD6226" w:rsidRPr="003F13CC" w:rsidRDefault="00FD6226" w:rsidP="003F13CC">
      <w:pPr>
        <w:pStyle w:val="Paragraphedeliste"/>
        <w:numPr>
          <w:ilvl w:val="0"/>
          <w:numId w:val="7"/>
        </w:numPr>
        <w:spacing w:line="240" w:lineRule="auto"/>
        <w:rPr>
          <w:rFonts w:asciiTheme="minorHAnsi" w:hAnsiTheme="minorHAnsi" w:cstheme="minorHAnsi"/>
          <w:b/>
          <w:bCs/>
          <w:color w:val="141413"/>
          <w:u w:val="single"/>
        </w:rPr>
      </w:pPr>
      <w:r w:rsidRPr="003F13CC">
        <w:rPr>
          <w:rFonts w:asciiTheme="minorHAnsi" w:hAnsiTheme="minorHAnsi" w:cstheme="minorHAnsi"/>
          <w:b/>
          <w:bCs/>
          <w:color w:val="141413"/>
          <w:u w:val="single"/>
        </w:rPr>
        <w:t>Altérité dans les équipes</w:t>
      </w:r>
    </w:p>
    <w:p w14:paraId="2015DB54" w14:textId="77777777" w:rsidR="00A66A34" w:rsidRPr="00FD6226" w:rsidRDefault="00A66A34" w:rsidP="00F25A76">
      <w:pPr>
        <w:pStyle w:val="NormalWeb"/>
        <w:spacing w:before="240" w:beforeAutospacing="0" w:after="240" w:afterAutospacing="0"/>
        <w:jc w:val="both"/>
        <w:rPr>
          <w:rFonts w:asciiTheme="minorHAnsi" w:hAnsiTheme="minorHAnsi" w:cstheme="minorHAnsi"/>
          <w:sz w:val="22"/>
          <w:szCs w:val="22"/>
        </w:rPr>
      </w:pPr>
      <w:r w:rsidRPr="00FD6226">
        <w:rPr>
          <w:rFonts w:asciiTheme="minorHAnsi" w:hAnsiTheme="minorHAnsi" w:cstheme="minorHAnsi"/>
          <w:sz w:val="22"/>
          <w:szCs w:val="22"/>
        </w:rPr>
        <w:t>L’altérité est au fondement du travail clinique en CMPP, tant dans la rencontre avec l’enfant et sa famille que dans la dynamique de l’équipe pluridisciplinaire. Chaque professionnel y occupe une place singulière, étayée par des références théoriques, un cadre d’intervention et une conception du soin spécifiques. Winnicott a montré comment le cadre et la fiabilité des places constituent une condition essentielle du travail thérapeutique ; au niveau institutionnel, ils permettent à chacun de s’inscrire sans confusion ni rivalité. Racamier rappelle quant à lui l’importance de la différenciation des places pour prévenir les impasses institutionnelles et les mouvements de disqualification.</w:t>
      </w:r>
    </w:p>
    <w:p w14:paraId="018BF159" w14:textId="77777777" w:rsidR="00A66A34" w:rsidRPr="00FD6226" w:rsidRDefault="00A66A34" w:rsidP="00F25A76">
      <w:pPr>
        <w:pStyle w:val="NormalWeb"/>
        <w:spacing w:before="240" w:beforeAutospacing="0" w:after="240" w:afterAutospacing="0"/>
        <w:jc w:val="both"/>
        <w:rPr>
          <w:rFonts w:asciiTheme="minorHAnsi" w:hAnsiTheme="minorHAnsi" w:cstheme="minorHAnsi"/>
          <w:sz w:val="22"/>
          <w:szCs w:val="22"/>
        </w:rPr>
      </w:pPr>
      <w:r w:rsidRPr="00FD6226">
        <w:rPr>
          <w:rFonts w:asciiTheme="minorHAnsi" w:hAnsiTheme="minorHAnsi" w:cstheme="minorHAnsi"/>
          <w:sz w:val="22"/>
          <w:szCs w:val="22"/>
        </w:rPr>
        <w:t>Cet atelier propose ainsi d’interroger ce qui contribue à « faire équipe » : la reconnaissance de l’altérité, la mise en dialogue des références théoriques, et la construction d’une clinique institutionnelle commune. Il vise à soutenir une coopération respectueuse des singularités professionnelles, au service de la cohérence du projet de soin et de l’accompagnement de l’enfant et de sa famille.</w:t>
      </w:r>
    </w:p>
    <w:p w14:paraId="70B68FE9" w14:textId="77777777" w:rsidR="00A66A34" w:rsidRPr="00FD6226" w:rsidRDefault="00A66A34" w:rsidP="00F25A76">
      <w:pPr>
        <w:pStyle w:val="NormalWeb"/>
        <w:spacing w:before="240" w:beforeAutospacing="0" w:after="240" w:afterAutospacing="0"/>
        <w:jc w:val="both"/>
        <w:rPr>
          <w:rFonts w:asciiTheme="minorHAnsi" w:hAnsiTheme="minorHAnsi" w:cstheme="minorHAnsi"/>
          <w:sz w:val="22"/>
          <w:szCs w:val="22"/>
        </w:rPr>
      </w:pPr>
      <w:r w:rsidRPr="00FD6226">
        <w:rPr>
          <w:rFonts w:asciiTheme="minorHAnsi" w:hAnsiTheme="minorHAnsi" w:cstheme="minorHAnsi"/>
          <w:sz w:val="22"/>
          <w:szCs w:val="22"/>
        </w:rPr>
        <w:t>Réfléchir ensemble à ce qui permet de soutenir cette altérité suppose d’interroger non seulement nos pratiques, mais aussi le rôle du cadre posé par l’institution et, le cas échéant, la double direction, administrative et médicale, pour soutenir des conditions essentielles à un exercice différencié des fonctions et positions professionnelles.</w:t>
      </w:r>
    </w:p>
    <w:p w14:paraId="669F436D" w14:textId="729F6616" w:rsidR="00A66A34" w:rsidRPr="00B617A2" w:rsidRDefault="00A66A34" w:rsidP="00A27750">
      <w:pPr>
        <w:pStyle w:val="NormalWeb"/>
        <w:spacing w:before="240" w:beforeAutospacing="0" w:after="240" w:afterAutospacing="0"/>
        <w:jc w:val="both"/>
        <w:rPr>
          <w:rFonts w:asciiTheme="minorHAnsi" w:hAnsiTheme="minorHAnsi" w:cstheme="minorHAnsi"/>
          <w:sz w:val="22"/>
          <w:szCs w:val="22"/>
        </w:rPr>
      </w:pPr>
      <w:r w:rsidRPr="00FD6226">
        <w:rPr>
          <w:rFonts w:asciiTheme="minorHAnsi" w:hAnsiTheme="minorHAnsi" w:cstheme="minorHAnsi"/>
          <w:sz w:val="22"/>
          <w:szCs w:val="22"/>
        </w:rPr>
        <w:t>La place de l’informatique, comme « autre » dans nos réunions et dans nos séances, pourra aussi être questionnée. Outil indispensable mais parfois intrusif, le numérique peut introduire une forme de diversion ou d’effraction dans un travail fondé sur la présence, l’écoute et la relation. L’enjeu est alors de penser collectivement comment intégrer l’outil informatique afin qu’il soutienne le travail clinique et d’équipe, plutôt qu’il ne le fragilise.</w:t>
      </w:r>
    </w:p>
    <w:sectPr w:rsidR="00A66A34" w:rsidRPr="00B617A2" w:rsidSect="00663C19">
      <w:pgSz w:w="11906" w:h="16838"/>
      <w:pgMar w:top="568"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8586D"/>
    <w:multiLevelType w:val="hybridMultilevel"/>
    <w:tmpl w:val="C3669508"/>
    <w:lvl w:ilvl="0" w:tplc="040C000F">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B066A74"/>
    <w:multiLevelType w:val="hybridMultilevel"/>
    <w:tmpl w:val="42CAD2E0"/>
    <w:lvl w:ilvl="0" w:tplc="040C000F">
      <w:start w:val="1"/>
      <w:numFmt w:val="decimal"/>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2461439D"/>
    <w:multiLevelType w:val="hybridMultilevel"/>
    <w:tmpl w:val="D44C254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31D3C99"/>
    <w:multiLevelType w:val="hybridMultilevel"/>
    <w:tmpl w:val="04CA087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42A0C3C"/>
    <w:multiLevelType w:val="multilevel"/>
    <w:tmpl w:val="C694CE3A"/>
    <w:lvl w:ilvl="0">
      <w:start w:val="1"/>
      <w:numFmt w:val="decimal"/>
      <w:pStyle w:val="Titre1"/>
      <w:lvlText w:val="%1"/>
      <w:lvlJc w:val="left"/>
      <w:pPr>
        <w:ind w:left="432" w:hanging="432"/>
      </w:pPr>
    </w:lvl>
    <w:lvl w:ilvl="1">
      <w:start w:val="1"/>
      <w:numFmt w:val="decimal"/>
      <w:pStyle w:val="Titre2"/>
      <w:lvlText w:val="%1.%2"/>
      <w:lvlJc w:val="left"/>
      <w:pPr>
        <w:ind w:left="7947" w:hanging="576"/>
      </w:pPr>
      <w:rPr>
        <w:sz w:val="28"/>
        <w:szCs w:val="28"/>
      </w:rPr>
    </w:lvl>
    <w:lvl w:ilvl="2">
      <w:start w:val="1"/>
      <w:numFmt w:val="decimal"/>
      <w:pStyle w:val="Titre3"/>
      <w:lvlText w:val="%1.%2.%3"/>
      <w:lvlJc w:val="left"/>
      <w:pPr>
        <w:ind w:left="3696"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5" w15:restartNumberingAfterBreak="0">
    <w:nsid w:val="67B90445"/>
    <w:multiLevelType w:val="hybridMultilevel"/>
    <w:tmpl w:val="D44C254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4F237E9"/>
    <w:multiLevelType w:val="hybridMultilevel"/>
    <w:tmpl w:val="4D88B3A4"/>
    <w:lvl w:ilvl="0" w:tplc="1CB0D58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2"/>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854"/>
    <w:rsid w:val="00050902"/>
    <w:rsid w:val="00140C7D"/>
    <w:rsid w:val="00175B5C"/>
    <w:rsid w:val="001F7854"/>
    <w:rsid w:val="00232435"/>
    <w:rsid w:val="0027205A"/>
    <w:rsid w:val="002E5B98"/>
    <w:rsid w:val="003F13CC"/>
    <w:rsid w:val="004D4F9C"/>
    <w:rsid w:val="004E29B9"/>
    <w:rsid w:val="00536A3C"/>
    <w:rsid w:val="005405F0"/>
    <w:rsid w:val="005E205B"/>
    <w:rsid w:val="005E7A03"/>
    <w:rsid w:val="00663C19"/>
    <w:rsid w:val="0071546A"/>
    <w:rsid w:val="00786E55"/>
    <w:rsid w:val="007C6DED"/>
    <w:rsid w:val="00885F5F"/>
    <w:rsid w:val="009006A4"/>
    <w:rsid w:val="009755C4"/>
    <w:rsid w:val="009E579E"/>
    <w:rsid w:val="00A27750"/>
    <w:rsid w:val="00A3307F"/>
    <w:rsid w:val="00A66A34"/>
    <w:rsid w:val="00A81571"/>
    <w:rsid w:val="00AD720A"/>
    <w:rsid w:val="00B10A1C"/>
    <w:rsid w:val="00B617A2"/>
    <w:rsid w:val="00CC65FE"/>
    <w:rsid w:val="00E86953"/>
    <w:rsid w:val="00E97F9E"/>
    <w:rsid w:val="00F25A76"/>
    <w:rsid w:val="00F91909"/>
    <w:rsid w:val="00FA06A8"/>
    <w:rsid w:val="00FD622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59E74"/>
  <w15:chartTrackingRefBased/>
  <w15:docId w15:val="{23B54052-835C-48BC-BE78-A275F6C35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7854"/>
    <w:pPr>
      <w:spacing w:after="0" w:line="360" w:lineRule="auto"/>
      <w:jc w:val="both"/>
    </w:pPr>
    <w:rPr>
      <w:rFonts w:ascii="Cambria" w:hAnsi="Cambria"/>
      <w:sz w:val="24"/>
    </w:rPr>
  </w:style>
  <w:style w:type="paragraph" w:styleId="Titre1">
    <w:name w:val="heading 1"/>
    <w:basedOn w:val="Normal"/>
    <w:next w:val="Normal"/>
    <w:link w:val="Titre1Car"/>
    <w:uiPriority w:val="9"/>
    <w:qFormat/>
    <w:rsid w:val="001F7854"/>
    <w:pPr>
      <w:keepNext/>
      <w:keepLines/>
      <w:numPr>
        <w:numId w:val="1"/>
      </w:numPr>
      <w:spacing w:before="480"/>
      <w:outlineLvl w:val="0"/>
    </w:pPr>
    <w:rPr>
      <w:rFonts w:ascii="Bookman Old Style" w:eastAsiaTheme="majorEastAsia" w:hAnsi="Bookman Old Style" w:cs="Lucida Grande"/>
      <w:b/>
      <w:bCs/>
      <w:i/>
      <w:sz w:val="32"/>
      <w:szCs w:val="32"/>
      <w:u w:val="single"/>
    </w:rPr>
  </w:style>
  <w:style w:type="paragraph" w:styleId="Titre2">
    <w:name w:val="heading 2"/>
    <w:basedOn w:val="Normal"/>
    <w:next w:val="Normal"/>
    <w:link w:val="Titre2Car"/>
    <w:uiPriority w:val="9"/>
    <w:unhideWhenUsed/>
    <w:qFormat/>
    <w:rsid w:val="001F7854"/>
    <w:pPr>
      <w:keepNext/>
      <w:keepLines/>
      <w:numPr>
        <w:ilvl w:val="1"/>
        <w:numId w:val="1"/>
      </w:numPr>
      <w:spacing w:before="200"/>
      <w:outlineLvl w:val="1"/>
    </w:pPr>
    <w:rPr>
      <w:rFonts w:ascii="Bookman Old Style" w:eastAsiaTheme="majorEastAsia" w:hAnsi="Bookman Old Style" w:cstheme="majorBidi"/>
      <w:bCs/>
      <w:color w:val="000000" w:themeColor="text1"/>
      <w:sz w:val="32"/>
      <w:szCs w:val="32"/>
      <w:u w:val="single"/>
    </w:rPr>
  </w:style>
  <w:style w:type="paragraph" w:styleId="Titre3">
    <w:name w:val="heading 3"/>
    <w:basedOn w:val="Normal"/>
    <w:next w:val="Normal"/>
    <w:link w:val="Titre3Car"/>
    <w:uiPriority w:val="9"/>
    <w:unhideWhenUsed/>
    <w:qFormat/>
    <w:rsid w:val="001F7854"/>
    <w:pPr>
      <w:keepNext/>
      <w:keepLines/>
      <w:numPr>
        <w:ilvl w:val="2"/>
        <w:numId w:val="1"/>
      </w:numPr>
      <w:spacing w:before="200"/>
      <w:ind w:left="720"/>
      <w:outlineLvl w:val="2"/>
    </w:pPr>
    <w:rPr>
      <w:rFonts w:asciiTheme="minorHAnsi" w:eastAsiaTheme="majorEastAsia" w:hAnsiTheme="minorHAnsi" w:cstheme="majorBidi"/>
      <w:b/>
      <w:bCs/>
      <w:i/>
      <w:color w:val="000000" w:themeColor="text1"/>
    </w:rPr>
  </w:style>
  <w:style w:type="paragraph" w:styleId="Titre4">
    <w:name w:val="heading 4"/>
    <w:basedOn w:val="Normal"/>
    <w:next w:val="Normal"/>
    <w:link w:val="Titre4Car"/>
    <w:uiPriority w:val="9"/>
    <w:unhideWhenUsed/>
    <w:qFormat/>
    <w:rsid w:val="001F7854"/>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Titre5">
    <w:name w:val="heading 5"/>
    <w:basedOn w:val="Normal"/>
    <w:next w:val="Normal"/>
    <w:link w:val="Titre5Car"/>
    <w:uiPriority w:val="9"/>
    <w:semiHidden/>
    <w:unhideWhenUsed/>
    <w:qFormat/>
    <w:rsid w:val="001F7854"/>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Titre6">
    <w:name w:val="heading 6"/>
    <w:basedOn w:val="Normal"/>
    <w:next w:val="Normal"/>
    <w:link w:val="Titre6Car"/>
    <w:uiPriority w:val="9"/>
    <w:semiHidden/>
    <w:unhideWhenUsed/>
    <w:qFormat/>
    <w:rsid w:val="001F7854"/>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Titre7">
    <w:name w:val="heading 7"/>
    <w:basedOn w:val="Normal"/>
    <w:next w:val="Normal"/>
    <w:link w:val="Titre7Car"/>
    <w:uiPriority w:val="9"/>
    <w:semiHidden/>
    <w:unhideWhenUsed/>
    <w:qFormat/>
    <w:rsid w:val="001F7854"/>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1F7854"/>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1F7854"/>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F7854"/>
    <w:rPr>
      <w:rFonts w:ascii="Bookman Old Style" w:eastAsiaTheme="majorEastAsia" w:hAnsi="Bookman Old Style" w:cs="Lucida Grande"/>
      <w:b/>
      <w:bCs/>
      <w:i/>
      <w:sz w:val="32"/>
      <w:szCs w:val="32"/>
      <w:u w:val="single"/>
    </w:rPr>
  </w:style>
  <w:style w:type="character" w:customStyle="1" w:styleId="Titre2Car">
    <w:name w:val="Titre 2 Car"/>
    <w:basedOn w:val="Policepardfaut"/>
    <w:link w:val="Titre2"/>
    <w:uiPriority w:val="9"/>
    <w:rsid w:val="001F7854"/>
    <w:rPr>
      <w:rFonts w:ascii="Bookman Old Style" w:eastAsiaTheme="majorEastAsia" w:hAnsi="Bookman Old Style" w:cstheme="majorBidi"/>
      <w:bCs/>
      <w:color w:val="000000" w:themeColor="text1"/>
      <w:sz w:val="32"/>
      <w:szCs w:val="32"/>
      <w:u w:val="single"/>
    </w:rPr>
  </w:style>
  <w:style w:type="character" w:customStyle="1" w:styleId="Titre3Car">
    <w:name w:val="Titre 3 Car"/>
    <w:basedOn w:val="Policepardfaut"/>
    <w:link w:val="Titre3"/>
    <w:uiPriority w:val="9"/>
    <w:rsid w:val="001F7854"/>
    <w:rPr>
      <w:rFonts w:eastAsiaTheme="majorEastAsia" w:cstheme="majorBidi"/>
      <w:b/>
      <w:bCs/>
      <w:i/>
      <w:color w:val="000000" w:themeColor="text1"/>
      <w:sz w:val="24"/>
    </w:rPr>
  </w:style>
  <w:style w:type="character" w:customStyle="1" w:styleId="Titre4Car">
    <w:name w:val="Titre 4 Car"/>
    <w:basedOn w:val="Policepardfaut"/>
    <w:link w:val="Titre4"/>
    <w:uiPriority w:val="9"/>
    <w:rsid w:val="001F7854"/>
    <w:rPr>
      <w:rFonts w:asciiTheme="majorHAnsi" w:eastAsiaTheme="majorEastAsia" w:hAnsiTheme="majorHAnsi" w:cstheme="majorBidi"/>
      <w:b/>
      <w:bCs/>
      <w:i/>
      <w:iCs/>
      <w:color w:val="4472C4" w:themeColor="accent1"/>
      <w:sz w:val="24"/>
    </w:rPr>
  </w:style>
  <w:style w:type="character" w:customStyle="1" w:styleId="Titre5Car">
    <w:name w:val="Titre 5 Car"/>
    <w:basedOn w:val="Policepardfaut"/>
    <w:link w:val="Titre5"/>
    <w:uiPriority w:val="9"/>
    <w:semiHidden/>
    <w:rsid w:val="001F7854"/>
    <w:rPr>
      <w:rFonts w:asciiTheme="majorHAnsi" w:eastAsiaTheme="majorEastAsia" w:hAnsiTheme="majorHAnsi" w:cstheme="majorBidi"/>
      <w:color w:val="1F3763" w:themeColor="accent1" w:themeShade="7F"/>
      <w:sz w:val="24"/>
    </w:rPr>
  </w:style>
  <w:style w:type="character" w:customStyle="1" w:styleId="Titre6Car">
    <w:name w:val="Titre 6 Car"/>
    <w:basedOn w:val="Policepardfaut"/>
    <w:link w:val="Titre6"/>
    <w:uiPriority w:val="9"/>
    <w:semiHidden/>
    <w:rsid w:val="001F7854"/>
    <w:rPr>
      <w:rFonts w:asciiTheme="majorHAnsi" w:eastAsiaTheme="majorEastAsia" w:hAnsiTheme="majorHAnsi" w:cstheme="majorBidi"/>
      <w:i/>
      <w:iCs/>
      <w:color w:val="1F3763" w:themeColor="accent1" w:themeShade="7F"/>
      <w:sz w:val="24"/>
    </w:rPr>
  </w:style>
  <w:style w:type="character" w:customStyle="1" w:styleId="Titre7Car">
    <w:name w:val="Titre 7 Car"/>
    <w:basedOn w:val="Policepardfaut"/>
    <w:link w:val="Titre7"/>
    <w:uiPriority w:val="9"/>
    <w:semiHidden/>
    <w:rsid w:val="001F7854"/>
    <w:rPr>
      <w:rFonts w:asciiTheme="majorHAnsi" w:eastAsiaTheme="majorEastAsia" w:hAnsiTheme="majorHAnsi" w:cstheme="majorBidi"/>
      <w:i/>
      <w:iCs/>
      <w:color w:val="404040" w:themeColor="text1" w:themeTint="BF"/>
      <w:sz w:val="24"/>
    </w:rPr>
  </w:style>
  <w:style w:type="character" w:customStyle="1" w:styleId="Titre8Car">
    <w:name w:val="Titre 8 Car"/>
    <w:basedOn w:val="Policepardfaut"/>
    <w:link w:val="Titre8"/>
    <w:uiPriority w:val="9"/>
    <w:semiHidden/>
    <w:rsid w:val="001F7854"/>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1F7854"/>
    <w:rPr>
      <w:rFonts w:asciiTheme="majorHAnsi" w:eastAsiaTheme="majorEastAsia" w:hAnsiTheme="majorHAnsi" w:cstheme="majorBidi"/>
      <w:i/>
      <w:iCs/>
      <w:color w:val="404040" w:themeColor="text1" w:themeTint="BF"/>
      <w:sz w:val="20"/>
      <w:szCs w:val="20"/>
    </w:rPr>
  </w:style>
  <w:style w:type="character" w:styleId="Lienhypertexte">
    <w:name w:val="Hyperlink"/>
    <w:basedOn w:val="Policepardfaut"/>
    <w:uiPriority w:val="99"/>
    <w:unhideWhenUsed/>
    <w:rsid w:val="001F7854"/>
    <w:rPr>
      <w:color w:val="0563C1" w:themeColor="hyperlink"/>
      <w:u w:val="single"/>
    </w:rPr>
  </w:style>
  <w:style w:type="paragraph" w:styleId="Paragraphedeliste">
    <w:name w:val="List Paragraph"/>
    <w:basedOn w:val="Normal"/>
    <w:uiPriority w:val="34"/>
    <w:qFormat/>
    <w:rsid w:val="001F7854"/>
    <w:pPr>
      <w:ind w:left="720"/>
      <w:contextualSpacing/>
    </w:pPr>
  </w:style>
  <w:style w:type="character" w:styleId="Mentionnonrsolue">
    <w:name w:val="Unresolved Mention"/>
    <w:basedOn w:val="Policepardfaut"/>
    <w:uiPriority w:val="99"/>
    <w:semiHidden/>
    <w:unhideWhenUsed/>
    <w:rsid w:val="00F91909"/>
    <w:rPr>
      <w:color w:val="605E5C"/>
      <w:shd w:val="clear" w:color="auto" w:fill="E1DFDD"/>
    </w:rPr>
  </w:style>
  <w:style w:type="paragraph" w:styleId="NormalWeb">
    <w:name w:val="Normal (Web)"/>
    <w:basedOn w:val="Normal"/>
    <w:uiPriority w:val="99"/>
    <w:unhideWhenUsed/>
    <w:rsid w:val="00232435"/>
    <w:pPr>
      <w:spacing w:before="100" w:beforeAutospacing="1" w:after="100" w:afterAutospacing="1" w:line="240" w:lineRule="auto"/>
      <w:jc w:val="left"/>
    </w:pPr>
    <w:rPr>
      <w:rFonts w:ascii="Times New Roman" w:eastAsia="Times New Roman" w:hAnsi="Times New Roman" w:cs="Times New Roman"/>
      <w:szCs w:val="24"/>
      <w:lang w:eastAsia="fr-FR"/>
    </w:rPr>
  </w:style>
  <w:style w:type="character" w:customStyle="1" w:styleId="m8093851567794142457gmail-im">
    <w:name w:val="m_8093851567794142457gmail-im"/>
    <w:basedOn w:val="Policepardfaut"/>
    <w:rsid w:val="00232435"/>
  </w:style>
  <w:style w:type="paragraph" w:customStyle="1" w:styleId="xmsonormal">
    <w:name w:val="x_msonormal"/>
    <w:basedOn w:val="Normal"/>
    <w:rsid w:val="00663C19"/>
    <w:pPr>
      <w:spacing w:before="100" w:beforeAutospacing="1" w:after="100" w:afterAutospacing="1" w:line="240" w:lineRule="auto"/>
      <w:jc w:val="left"/>
    </w:pPr>
    <w:rPr>
      <w:rFonts w:ascii="Times New Roman" w:eastAsia="Times New Roman" w:hAnsi="Times New Roman" w:cs="Times New Roman"/>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638994">
      <w:bodyDiv w:val="1"/>
      <w:marLeft w:val="0"/>
      <w:marRight w:val="0"/>
      <w:marTop w:val="0"/>
      <w:marBottom w:val="0"/>
      <w:divBdr>
        <w:top w:val="none" w:sz="0" w:space="0" w:color="auto"/>
        <w:left w:val="none" w:sz="0" w:space="0" w:color="auto"/>
        <w:bottom w:val="none" w:sz="0" w:space="0" w:color="auto"/>
        <w:right w:val="none" w:sz="0" w:space="0" w:color="auto"/>
      </w:divBdr>
    </w:div>
    <w:div w:id="1165899643">
      <w:bodyDiv w:val="1"/>
      <w:marLeft w:val="0"/>
      <w:marRight w:val="0"/>
      <w:marTop w:val="0"/>
      <w:marBottom w:val="0"/>
      <w:divBdr>
        <w:top w:val="none" w:sz="0" w:space="0" w:color="auto"/>
        <w:left w:val="none" w:sz="0" w:space="0" w:color="auto"/>
        <w:bottom w:val="none" w:sz="0" w:space="0" w:color="auto"/>
        <w:right w:val="none" w:sz="0" w:space="0" w:color="auto"/>
      </w:divBdr>
    </w:div>
    <w:div w:id="1188912394">
      <w:bodyDiv w:val="1"/>
      <w:marLeft w:val="0"/>
      <w:marRight w:val="0"/>
      <w:marTop w:val="0"/>
      <w:marBottom w:val="0"/>
      <w:divBdr>
        <w:top w:val="none" w:sz="0" w:space="0" w:color="auto"/>
        <w:left w:val="none" w:sz="0" w:space="0" w:color="auto"/>
        <w:bottom w:val="none" w:sz="0" w:space="0" w:color="auto"/>
        <w:right w:val="none" w:sz="0" w:space="0" w:color="auto"/>
      </w:divBdr>
    </w:div>
    <w:div w:id="1772356712">
      <w:bodyDiv w:val="1"/>
      <w:marLeft w:val="0"/>
      <w:marRight w:val="0"/>
      <w:marTop w:val="0"/>
      <w:marBottom w:val="0"/>
      <w:divBdr>
        <w:top w:val="none" w:sz="0" w:space="0" w:color="auto"/>
        <w:left w:val="none" w:sz="0" w:space="0" w:color="auto"/>
        <w:bottom w:val="none" w:sz="0" w:space="0" w:color="auto"/>
        <w:right w:val="none" w:sz="0" w:space="0" w:color="auto"/>
      </w:divBdr>
    </w:div>
    <w:div w:id="1879076637">
      <w:bodyDiv w:val="1"/>
      <w:marLeft w:val="0"/>
      <w:marRight w:val="0"/>
      <w:marTop w:val="0"/>
      <w:marBottom w:val="0"/>
      <w:divBdr>
        <w:top w:val="none" w:sz="0" w:space="0" w:color="auto"/>
        <w:left w:val="none" w:sz="0" w:space="0" w:color="auto"/>
        <w:bottom w:val="none" w:sz="0" w:space="0" w:color="auto"/>
        <w:right w:val="none" w:sz="0" w:space="0" w:color="auto"/>
      </w:divBdr>
    </w:div>
    <w:div w:id="205962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teliers.fdcmpp2026@gmail.com"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25731B8DD8664BA74EB2F9BB7E1143" ma:contentTypeVersion="13" ma:contentTypeDescription="Crée un document." ma:contentTypeScope="" ma:versionID="5fa1e72cd9590d49a8db82b5ee2b350d">
  <xsd:schema xmlns:xsd="http://www.w3.org/2001/XMLSchema" xmlns:xs="http://www.w3.org/2001/XMLSchema" xmlns:p="http://schemas.microsoft.com/office/2006/metadata/properties" xmlns:ns2="6cb3ba54-3914-4543-92e4-9ec0c2169f62" xmlns:ns3="13fe4869-258f-4190-9337-15da2eabdb57" targetNamespace="http://schemas.microsoft.com/office/2006/metadata/properties" ma:root="true" ma:fieldsID="d8a78a124eb7ae671583b1da639709a1" ns2:_="" ns3:_="">
    <xsd:import namespace="6cb3ba54-3914-4543-92e4-9ec0c2169f62"/>
    <xsd:import namespace="13fe4869-258f-4190-9337-15da2eabdb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b3ba54-3914-4543-92e4-9ec0c2169f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79fbbf35-2610-4126-9d4b-f9af757c2fa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fe4869-258f-4190-9337-15da2eabdb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d5b774c-ef4c-49f2-a956-8d17e54361df}" ma:internalName="TaxCatchAll" ma:showField="CatchAllData" ma:web="13fe4869-258f-4190-9337-15da2eabdb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b3ba54-3914-4543-92e4-9ec0c2169f62">
      <Terms xmlns="http://schemas.microsoft.com/office/infopath/2007/PartnerControls"/>
    </lcf76f155ced4ddcb4097134ff3c332f>
    <TaxCatchAll xmlns="13fe4869-258f-4190-9337-15da2eabdb57" xsi:nil="true"/>
  </documentManagement>
</p:properties>
</file>

<file path=customXml/itemProps1.xml><?xml version="1.0" encoding="utf-8"?>
<ds:datastoreItem xmlns:ds="http://schemas.openxmlformats.org/officeDocument/2006/customXml" ds:itemID="{F3DDE481-A114-429F-9563-D8D1FC881524}"/>
</file>

<file path=customXml/itemProps2.xml><?xml version="1.0" encoding="utf-8"?>
<ds:datastoreItem xmlns:ds="http://schemas.openxmlformats.org/officeDocument/2006/customXml" ds:itemID="{39536439-A378-413C-8161-7E790B587210}"/>
</file>

<file path=customXml/itemProps3.xml><?xml version="1.0" encoding="utf-8"?>
<ds:datastoreItem xmlns:ds="http://schemas.openxmlformats.org/officeDocument/2006/customXml" ds:itemID="{A6AA6743-095C-4AF7-9201-DC31EA9BED74}"/>
</file>

<file path=docProps/app.xml><?xml version="1.0" encoding="utf-8"?>
<Properties xmlns="http://schemas.openxmlformats.org/officeDocument/2006/extended-properties" xmlns:vt="http://schemas.openxmlformats.org/officeDocument/2006/docPropsVTypes">
  <Template>Normal</Template>
  <TotalTime>6</TotalTime>
  <Pages>1</Pages>
  <Words>1932</Words>
  <Characters>10628</Characters>
  <Application>Microsoft Office Word</Application>
  <DocSecurity>0</DocSecurity>
  <Lines>88</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ROGER DA SILVA</dc:creator>
  <cp:keywords/>
  <dc:description/>
  <cp:lastModifiedBy>Anne ROGER DA SILVA</cp:lastModifiedBy>
  <cp:revision>3</cp:revision>
  <dcterms:created xsi:type="dcterms:W3CDTF">2026-04-08T07:58:00Z</dcterms:created>
  <dcterms:modified xsi:type="dcterms:W3CDTF">2026-04-08T07:58:00Z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0x0101003B25731B8DD8664BA74EB2F9BB7E1143</vt:lpwstr>
  </property>
</Properties>
</file>